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8C_1002/2008 vom 22. Mai 2009</w:t>
      </w:r>
    </w:p>
    <w:p>
      <w:r>
        <w:t>Bundesgericht, 2009-05-22, DE</w:t>
      </w:r>
    </w:p>
    <w:p>
      <w:r>
        <w:rPr>
          <w:b/>
        </w:rPr>
        <w:t xml:space="preserve">Quelle: </w:t>
      </w:r>
      <w:r>
        <w:t>https://mcp.opencaselaw.ch/entscheid/bger_8C_1002_2008</w:t>
      </w:r>
    </w:p>
    <w:p>
      <w:r>
        <w:t>FR: TF 8C_1002/2008 du 22 mai 2009</w:t>
      </w:r>
    </w:p>
    <w:p>
      <w:r>
        <w:t>IT: TF 8C_1002/2008 del 22 maggio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dieser Bestimmung im Beschwerdeverfahren um die Zusprechung oder Verweigerung von Geldleistungen der Militär- oder Unfallversicherung: BGE 8C_934/2008 E. 3.4). Die Voraussetzungen, unter denen die von der Beschwerdeführerin neu eingereichten Unterlagen ausnahmsweise zulässig wären, sind vorliegend nicht erfüllt, so dass diese unbeachtet bleiben müssen.</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w:t>
      </w:r>
    </w:p>
    <w:p>
      <w:r>
        <w:t>- besonders dramatische Begleitumstände oder besondere Eindrücklichkeit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verschlimmert;</w:t>
      </w:r>
    </w:p>
    <w:p>
      <w:r>
        <w:t>- schwieriger Heilungsverlauf und erhebliche Komplikationen;</w:t>
      </w:r>
    </w:p>
    <w:p>
      <w:r>
        <w:t>- erhebliche Arbeitsunfähigkeit trotz ausgewiesener Anstrengungen.</w:t>
      </w:r>
    </w:p>
    <w:p>
      <w:r>
        <w:t>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3.1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412 E. 1a S. 414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131 V 164 E. .1, 125 V 412 E. 1b in Verbindung mit E. 2a, S. 414 ff.).</w:t>
      </w:r>
    </w:p>
    <w:p>
      <w:r>
        <w:rPr>
          <w:b/>
        </w:rPr>
        <w:t>E. 3.2</w:t>
      </w:r>
    </w:p>
    <w:p>
      <w:r>
        <w:t>Mit Verfügung vom 15. November 2006 und Einspracheentscheid vom 20. Juni 2007 lehnte die Beschwerdegegnerin ihre Leistungspflicht ab, da die im Jahre 2006 gemeldeten Beschwerden nicht adäquat kausale Folge des Unfalles vom 14. Mai 2002 seien. Wie die Vorinstanz zutreffend ausführt, finden sich in den Akten gewisse Hinweise auf Ereignisse im Jahre 2005, welche das Beschwerdebild beeinflusst haben könnten. Diese angeblichen Ereignisse wurden allerdings - soweit ersichtlich - der SUVA nicht als Unfälle gemeldet. Darüber, ob aufgrund dieser angeblichen Ereignisse im Jahre 2005 eine Leistungspflicht besteht, hat sich die Beschwerdegegnerin nicht verfügungsweise geäussert; diese Frage gehört somit nicht zum Streitgegenstand. Soweit die Versicherte vor Bundesgericht eine Leistungspflicht aus diesen Ereignissen ableitet, ist auf die Beschwerde nicht einzutreten.</w:t>
      </w:r>
    </w:p>
    <w:p>
      <w:r>
        <w:rPr>
          <w:b/>
        </w:rPr>
        <w:t>E. 4</w:t>
      </w:r>
    </w:p>
    <w:p>
      <w:r>
        <w:t>Zu prüfen ist somit einzig, ob aufgrund des Unfalles vom 14. Mai 2002 eine Leistungspflicht für die der SUVA im Jahre 2006 gemeldeten Beschwerden besteht.</w:t>
      </w:r>
    </w:p>
    <w:p>
      <w:r>
        <w:rPr>
          <w:b/>
        </w:rPr>
        <w:t>E. 5.1</w:t>
      </w:r>
    </w:p>
    <w:p>
      <w:r>
        <w:t>Es steht fest und ist unbestritten, dass die Beschwerdeführerin am 14. Mai 2002 als Beifahrerin eine Auffahrkollision erlitten hat. Der erstbehandelnde Arzt, Dr. med. V.________ diagnostizierte ein Beschleunigungstrauma der Halswirbelsäule (HWS). Die Versicherte macht zu Recht nicht geltend, bei diesem Unfall organisch nachweisbare Verletzungen der HWS erlitten zu haben. Wie Dr. med. V.________ in seinem Schreiben vom 13. August 2004 ausführt, konnte die medizinisch-theoretische Arbeitsfähigkeit per 15. Mai 2004 in ihrer angestammten Tätigkeit wieder auf das ursprüngliche Pensum (90 %) erhöht werden; auf den 1. April 2005 empfahl dieser Arzt einen Abschluss des Falles. Wie nachstehende Prüfung zeigt, waren die geltend gemachten Beschwerden spätestens ab dem 1. April 2005 nicht mehr adäquat kausal durch das Unfallereignis vom 14. Mai 2002 verursacht. Dabei kann offenbleiben, ob Vorinstanz und Verwaltung zu Recht die Adäquanz eines allfälligen natürlichen Kausalzusammenhanges nach den Kriterien geprüft haben, welche für psychische Unfallschäden entwickelt wurden ( BGE 115 V 133 ), führt doch auch eine Prüfung nach den für die Versicherte günstigeren Kriterien der sog. "Schleudertrauma-Praxis" ( BGE 134 V 109 E. 10.3 S. 130) zu einer Verneinung der Adäquanz.</w:t>
      </w:r>
    </w:p>
    <w:p>
      <w:r>
        <w:rPr>
          <w:b/>
        </w:rPr>
        <w:t>E. 5.2</w:t>
      </w:r>
    </w:p>
    <w:p>
      <w:r>
        <w:t>Die Schwere des Unfalles ist auf Grund des augenfälligen Geschehensablaufs mit den sich dabei entwickelnden Kräften zu beurteilen (SVR 2008 UV Nr. 8 S. 26, U 2/07 E. 5.3.1). Dabei wird eine einfache Auffahrkollision auf ein haltendes Fahrzeug in der Regel als mittelschwerer Unfall im Grenzbereich zu den leichten Unfällen betrachtet (RKUV 2005 Nr. U 549 S. 236, U 380/04 E. 5.1.2). Die entsprechende Qualifikation des Unfallereignisses vom 14. Mai 2002 durch die Vorinstanz ist nicht zu beanstanden. Die Adäquanz eines Kausalzusammenhanges wäre somit nur dann zu bejahen, wenn eines der relevanten Adäquanzkriterien in besonders ausgeprägter oder mehrere dieser Kriterien in gehäufter Weise erfüllt wären.</w:t>
      </w:r>
    </w:p>
    <w:p>
      <w:r>
        <w:rPr>
          <w:b/>
        </w:rPr>
        <w:t>E. 5.3</w:t>
      </w:r>
    </w:p>
    <w:p>
      <w:r>
        <w:t>Die Versicherte macht zu Recht nicht geltend, das Kriterium der besonders dramatischen Begleitumstände oder der besonderen Eindrücklichkeit des Unfalls oder jenes der fortgesetzten spezifischen, belastenden ärztlichen Behandlung sei erfüllt.</w:t>
      </w:r>
    </w:p>
    <w:p>
      <w:r>
        <w:rPr>
          <w:b/>
        </w:rPr>
        <w:t>E. 5.4</w:t>
      </w:r>
    </w:p>
    <w:p>
      <w:r>
        <w:t>Das Bundesgericht hat im Urteil BGE 134 V 109 E. 10.2.2 S. 127 f. seine Rechtsprechung bestätigt, wonach die Diagnose einer HWS-Distorsion für sich allein nicht zur Bejahung des Kriteriums der Schwere und besonderen Art der erlittenen Verletzung genügt. Es bedarf hierzu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(SVR 2007 UV Nr. 26 S. 86, U 339/06 E. 5.3; RKUV 2003 Nr. U 489 S. 357, U 193/01 E. 4.3 mit Hinweisen). Der Umstand alleine, dass die Versicherte gemäss ihren Angaben auf dem "Erhebungsblatt für die Abklärung von HWS-Fällen" vom 16. August 2002 den Kopf zum Unfallzeitpunkt "ev. leicht geneigt" hielt, reicht zur Bejahung dieses Kriteriums nicht aus (Urteil 8C_304/2008 vom 1. April 2009 E. 5.2.1).</w:t>
      </w:r>
    </w:p>
    <w:p>
      <w:r>
        <w:rPr>
          <w:b/>
        </w:rPr>
        <w:t>E. 5.5</w:t>
      </w:r>
    </w:p>
    <w:p>
      <w:r>
        <w:t>Die Beschwerdeführerin wirft dem behandelnden Arzt, Dr. med. V.________, vor, er habe es jahrelang unterlassen, ihr adäquate Therapien zukommen zu lassen. Dieser Ansicht kann nicht gefolgt werden, konnte die Versicherte doch durch die von diesem Arzt veranlassten Therapiemassnahmen den Grad ihrer Arbeitsfähigkeit kontinuierlich steigern, so dass sie schliesslich ab dem 15. Mai 2004 in ihrer angestammten Tätigkeit wieder mit gleichem Pensum wie vor dem Unfall arbeitsfähig gewesen wäre. Eine Fehlbehandlung, welche die Unfallfolgen erheblich verschlimmert hätte, liegt demnach nicht vor; das Kriterium ist zu verneinen.</w:t>
      </w:r>
    </w:p>
    <w:p>
      <w:r>
        <w:rPr>
          <w:b/>
        </w:rPr>
        <w:t>E. 5.6</w:t>
      </w:r>
    </w:p>
    <w:p>
      <w:r>
        <w:t>Unverändert beibehalten wurde das Kriterium des schwierigen Heilungsverlaufs und der erheblichen Komplikationen ( BGE 134 V 109 E. 10 S. 129). Diese beiden Teilaspekte müssen nicht kumulativ erfüllt sein ( BGE 117 V 359 E. 7b S. 369). Aus der ärztlichen Behandlung und den erheblichen Beschwerden darf nicht auf einen schwierigen Heilungsverlauf und/oder erhebliche Komplikationen geschlossen werden. Es bedarf hiezu besonderer Gründe, welche die Heilung beeinträchtigt haben. Solche sind vorliegend nicht ersichtlich; das Kriterium ist demgemäss zu verneinen.</w:t>
      </w:r>
    </w:p>
    <w:p>
      <w:r>
        <w:rPr>
          <w:b/>
        </w:rPr>
        <w:t>E. 5.7</w:t>
      </w:r>
    </w:p>
    <w:p>
      <w:r>
        <w:t>Was schliesslich die beiden Kriterien der erheblichen Beschwerden und der erheblichen Arbeitsunfähigkeit trotz ausgewiesener Anstrengungen betrifft, gilt festzustellen, dass selbst wenn diese bejaht werden könnten, sie jedenfalls nicht in ausgeprägter Weise gegeben sind.</w:t>
      </w:r>
    </w:p>
    <w:p>
      <w:r>
        <w:rPr>
          <w:b/>
        </w:rPr>
        <w:t>E. 5.8</w:t>
      </w:r>
    </w:p>
    <w:p>
      <w:r>
        <w:t>Da mithin keines der massgeblichen Kriterien besonders ausgeprägt vorliegt und selbst dann, wenn man zu Gunsten der Versicherten die beiden Kriterien der erheblichen Beschwerden und der erheblichen Arbeitsunfähigkeit trotz ausgewiesener Anstrengungen als erfüllt erachten würde, die Kriterien nicht in gehäufter Weise gegeben sind, ist die Adäquanz eines allfälligen Kausalzusammenhanges zwischen dem Unfallereignis vom 14. Mai 2002 und den über den 1. April 2005 hinaus anhaltend geklagten Beschwerden zu verneinen. Daraus folgt, dass die Beschwerdegegnerin zu Recht ihre Leistungspflicht für die im Mai 2006 gemeldeten Beschwerden verneint hat. Die Beschwerde ist somit abzuweisen, soweit auf sie einzutreten ist.</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