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8C_1001/2012 vom 20. Dezember 2012</w:t>
      </w:r>
    </w:p>
    <w:p>
      <w:r>
        <w:t>Bundesgericht, 2012-12-20, DE</w:t>
      </w:r>
    </w:p>
    <w:p>
      <w:r>
        <w:rPr>
          <w:b/>
        </w:rPr>
        <w:t xml:space="preserve">Quelle: </w:t>
      </w:r>
      <w:r>
        <w:t>https://mcp.opencaselaw.ch/entscheid/bger_8C_1001_2012</w:t>
      </w:r>
    </w:p>
    <w:p>
      <w:r>
        <w:t>FR: TF 8C_1001/2012 du 20 décembre 2012</w:t>
      </w:r>
    </w:p>
    <w:p>
      <w:r>
        <w:t>IT: TF 8C_1001/2012 del 20 dicembre 2012</w:t>
      </w:r>
    </w:p>
    <w:p>
      <w:pPr>
        <w:pStyle w:val="Heading2"/>
      </w:pPr>
      <w:r>
        <w:t>Volltext</w:t>
      </w:r>
    </w:p>
    <w:p>
      <w:r>
        <w:t>Bundesgericht</w:t>
      </w:r>
    </w:p>
    <w:p>
      <w:r>
        <w:t>Tribunal fédéral</w:t>
      </w:r>
    </w:p>
    <w:p>
      <w:r>
        <w:t>Tribunale federale</w:t>
      </w:r>
    </w:p>
    <w:p>
      <w:r>
        <w:t>Tribunal federal</w:t>
      </w:r>
    </w:p>
    <w:p>
      <w:r>
        <w:t>{T 0/2}</w:t>
      </w:r>
    </w:p>
    <w:p>
      <w:r>
        <w:t>8C_1001/2012</w:t>
      </w:r>
    </w:p>
    <w:p>
      <w:r>
        <w:t>Urteil vom 20. Dezember 2012</w:t>
      </w:r>
    </w:p>
    <w:p>
      <w:r>
        <w:t>I. sozialrechtliche Abteilung</w:t>
      </w:r>
    </w:p>
    <w:p>
      <w:r>
        <w:t>Besetzung</w:t>
      </w:r>
    </w:p>
    <w:p>
      <w:r>
        <w:t>Bundesrichter Ursprung, Präsident,</w:t>
      </w:r>
    </w:p>
    <w:p>
      <w:r>
        <w:t>Gerichtsschreiber Batz.</w:t>
      </w:r>
    </w:p>
    <w:p>
      <w:r>
        <w:t>Verfahrensbeteiligte</w:t>
      </w:r>
    </w:p>
    <w:p>
      <w:r>
        <w:t>L.________,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 vom 9. Oktober 2012.</w:t>
      </w:r>
    </w:p>
    <w:p>
      <w:r>
        <w:t>Nach Einsicht</w:t>
      </w:r>
    </w:p>
    <w:p>
      <w:r>
        <w:t>in die Beschwerde der L.________ vom 7. Dezember 2012 (Poststempel) gegen den Entscheid des Sozialversicherungsgerichts des Kantons Zürich vom 9. Oktober 2012,</w:t>
      </w:r>
    </w:p>
    <w:p>
      <w:r>
        <w:t>in Erwägung,</w:t>
      </w:r>
    </w:p>
    <w:p>
      <w:r>
        <w:t>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Erwägungen des angefochtenen Entscheids auseinandersetzt ( BGE 138 I 171 E. 1.4 S. 176, 136 I 65 E. 1.3.1 S. 68 und 134 II 244 E. 2.1 S. 245 f.),</w:t>
      </w:r>
    </w:p>
    <w:p>
      <w:r>
        <w:t>dass die Beschwerde vom 7. Dezember 2012 diesen Mindestanforderungen offensichtlich nicht gerecht wird, da sie kein rechtsgenügliches Begehren enthält und sich die Versicherte nicht in konkreter und hinreichend substanziierter Weise mit den Erwägungen der Vorinstanz auseinandersetzt und namentlich weder rügt noch aufzeigt, inwiefern das kantonale Gericht im Sinne von Art. 95 f. BGG Recht verletzt bzw. - soweit überhaupt beanstandet - den Sachverhalt gemäss Art. 97 Abs. 1 BGG qualifiziert unrichtig oder als auf einer Rechtsverletzung beruhend festgestellt haben sollte,</w:t>
      </w:r>
    </w:p>
    <w:p>
      <w:r>
        <w:t>dass deshalb, bei allem Verständnis für die Lage der Beschwerdeführerin, kein gültiges Rechtsmittel eingereicht worden ist, woran auch die Hinweise auf dem beigebrachten Exemplar des vorinstanzlichen Entscheides nichts ändern,</w:t>
      </w:r>
    </w:p>
    <w:p>
      <w:r>
        <w:t>dass somit auf die offensichtlich unzulässige Beschwerde - ohne Ansetzung einer Nachfrist zur Verbesserung ( BGE 134 II 244 E. 2.4 S. 247) -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20. Dezember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