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7G_3/2025 vom 5. November 2025</w:t>
      </w:r>
    </w:p>
    <w:p>
      <w:r>
        <w:t>Bundesgericht, 2025-11-05, FR</w:t>
      </w:r>
    </w:p>
    <w:p>
      <w:r>
        <w:rPr>
          <w:b/>
        </w:rPr>
        <w:t xml:space="preserve">Quelle: </w:t>
      </w:r>
      <w:r>
        <w:t>https://mcp.opencaselaw.ch/entscheid/bger_7G_3_2025</w:t>
      </w:r>
    </w:p>
    <w:p>
      <w:r>
        <w:t>FR: TF 7G_3/2025 du 5 novembre 2025</w:t>
      </w:r>
    </w:p>
    <w:p>
      <w:r>
        <w:t>IT: TF 7G_3/2025 del 5 novembre 2025</w:t>
      </w:r>
    </w:p>
    <w:p>
      <w:pPr>
        <w:pStyle w:val="Heading2"/>
      </w:pPr>
      <w:r>
        <w:t>Erwägungen</w:t>
      </w:r>
    </w:p>
    <w:p>
      <w:r>
        <w:rPr>
          <w:b/>
        </w:rPr>
        <w:t>E. 1</w:t>
      </w:r>
    </w:p>
    <w:p>
      <w:r>
        <w:t>Par arrêt du 10 octobre 2025 (7B_964/2025), le Tribunal fédéral a rejeté le recours en matière pénale formé par A.________ contre l'arrêt rendu le 14 août 2025 par le Juge unique de la Chambre pénale du Tribunal cantonal du canton du Valais. Il a admis la requête d'assistance judiciaire du recourant en ce sens qu'il lui a désigné Me Olivier Derivaz comme avocat d'office et qu'il a alloué à celui-ci une indemnité de 1'500 fr. à titre d'honoraires, à payer par la caisse du Tribunal fédéral. Il n'a enfin pas perçu de frais judiciaires.</w:t>
      </w:r>
    </w:p>
    <w:p>
      <w:r>
        <w:rPr>
          <w:b/>
        </w:rPr>
        <w:t>E. 2</w:t>
      </w:r>
    </w:p>
    <w:p>
      <w:r>
        <w:t>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 art. 129 al. 1 LTF ).</w:t>
      </w:r>
    </w:p>
    <w:p>
      <w:r>
        <w:rPr>
          <w:b/>
        </w:rPr>
        <w:t>E. 3</w:t>
      </w:r>
    </w:p>
    <w:p>
      <w:r>
        <w:t>Le dispositif de l'arrêt du 10 octobre 2025 contient une erreur de rédaction en ce sens qu'il désigne, comme avocat d'office du recourant, Me Olivier Derivaz, alors qu'il doit en réalité s'agir de Me Azzedine Diab (associé du précité). C'est en effet ce dernier qui apparaît dans les conclusions prises par le recourant dans son recours, ainsi qu'au niveau du rubrum de l'arrêt précité. Le chiffre 2.1 du dispositif doit par conséquent être rectifié d'office en ce sens.</w:t>
      </w:r>
    </w:p>
    <w:p>
      <w:r>
        <w:t>Le présent arrêt sera rendu sans frais ni dépens et sans interpellation formelle préalable des parties, la situation juridique de celles-ci n'étant pas modifiée par cette simple rectification de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