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7F_56/2025 vom 10. Februar 2026</w:t>
      </w:r>
    </w:p>
    <w:p>
      <w:r>
        <w:t>Bundesgericht, 2026-02-10, DE</w:t>
      </w:r>
    </w:p>
    <w:p>
      <w:r>
        <w:rPr>
          <w:b/>
        </w:rPr>
        <w:t xml:space="preserve">Quelle: </w:t>
      </w:r>
      <w:r>
        <w:t>https://mcp.opencaselaw.ch/entscheid/bger_7F_56_2025</w:t>
      </w:r>
    </w:p>
    <w:p>
      <w:r>
        <w:t>FR: TF 7F_56/2025 du 10 février 2026</w:t>
      </w:r>
    </w:p>
    <w:p>
      <w:r>
        <w:t>IT: TF 7F_56/2025 del 10 febbraio 2026</w:t>
      </w:r>
    </w:p>
    <w:p>
      <w:pPr>
        <w:pStyle w:val="Heading2"/>
      </w:pPr>
      <w:r>
        <w:t>Erwägungen</w:t>
      </w:r>
    </w:p>
    <w:p>
      <w:r>
        <w:rPr>
          <w:b/>
        </w:rPr>
        <w:t>E. 1</w:t>
      </w:r>
    </w:p>
    <w:p>
      <w:r>
        <w:t>Mit Urteil 7B_1189/2025 vom 24. November 2025 trat das Bundesgericht auf die Beschwerde von A.________ gegen den Entscheid des Obergerichts des Kantons Thurgau vom 30. September 2025 nicht ein.</w:t>
      </w:r>
    </w:p>
    <w:p>
      <w:r>
        <w:rPr>
          <w:b/>
        </w:rPr>
        <w:t>E. 2</w:t>
      </w:r>
    </w:p>
    <w:p>
      <w:r>
        <w:t>Mit Eingabe vom 6. Dezember 2025 ersucht A.________ um Revision des bundesgerichtlichen Urteils.</w:t>
      </w:r>
    </w:p>
    <w:p>
      <w:r>
        <w:rPr>
          <w:b/>
        </w:rPr>
        <w:t>E. 3</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(Bundes-) Gerichts und über den Ausstand (lit. a; vgl. Art. 34 ff. BGG ), die Verletzung der Dispositionsmaxime (lit. b), das Übergehen von Anträgen (lit. c) und die versehentliche Nichtberücksichtigung erheblicher Tatsachen (lit. d). Es obliegt der gesuchstellenden Person, aufzuzeigen, inwiefern Revisionsgründe gegeben sind ( Art. 42 Abs. 2 BGG ). Der Revisionsgrund hat sich auf den Gegenstand des zu revidierenden Urteils zu beziehen; handelt es sich dabei - wie vorliegend - um einen Nichteintretensentscheid, muss der Revisionsgrund die Nichteintretensmotive beschlagen.</w:t>
      </w:r>
    </w:p>
    <w:p>
      <w:r>
        <w:rPr>
          <w:b/>
        </w:rPr>
        <w:t>E. 4</w:t>
      </w:r>
    </w:p>
    <w:p>
      <w:r>
        <w:t>Das Bundesgericht ist mit Urteil 7B_1189/2025 wegen eines offensichtlichen Begründungsmangels nicht auf die Beschwerde eingetreten. Eine materielle Prüfung des dort angefochtenen Entscheids konnte damit nicht erfolgen. Diese formell-rechtliche Würdigung lässt sich als solche im Revisionsverfahren nicht überprüfen. Darüber hinaus tut der Gesuchsteller keinen Revisionsgrund gemäss Art. 121-123 BGG dar. Mit seiner appellatorischen Kritik am angefochtenen Urteil soll allenfalls sinngemäss eine Wiedererwägung desselben erzielt werden. Das Bundesgerichtsgesetz sieht die Wiedererwägung von rechtskräftigen Urteilen nicht vor.</w:t>
      </w:r>
    </w:p>
    <w:p>
      <w:r>
        <w:t>Das Revisionsgesuch ist demnach abzuweisen.</w:t>
      </w:r>
    </w:p>
    <w:p>
      <w:r>
        <w:rPr>
          <w:b/>
        </w:rPr>
        <w:t>E. 5</w:t>
      </w:r>
    </w:p>
    <w:p>
      <w:r>
        <w:t>Bei diesem Ausgang des Verfahrens ist der Gesuchsteller kostenpflichtig ( Art. 66 Abs. 1 BGG ). Sein Gesuch um unentgeltliche Rechtspflege ist mit Blick auf das aussichtslose Revisionsgesuch abzuweisen ( Art. 64 Abs. 1 BGG ). Indessen ist der finanziellen Lage des Gesuchstellers bei der Bemessung der Kosten Rechnung zu tragen ( Art. 65 Abs. 2 BGG ).</w:t>
      </w:r>
    </w:p>
    <w:p>
      <w:r>
        <w:t>Der Gesuchsteller wird ferner darauf hingewiesen, dass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