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7F_56/2024 vom 10. Oktober 2024</w:t>
      </w:r>
    </w:p>
    <w:p>
      <w:r>
        <w:t>Bundesgericht, 2024-10-10, DE</w:t>
      </w:r>
    </w:p>
    <w:p>
      <w:r>
        <w:rPr>
          <w:b/>
        </w:rPr>
        <w:t xml:space="preserve">Quelle: </w:t>
      </w:r>
      <w:r>
        <w:t>https://mcp.opencaselaw.ch/entscheid/bger_7F_56_2024</w:t>
      </w:r>
    </w:p>
    <w:p>
      <w:r>
        <w:t>FR: TF 7F_56/2024 du 10 octobre 2024</w:t>
      </w:r>
    </w:p>
    <w:p>
      <w:r>
        <w:t>IT: TF 7F_56/2024 del 10 ottobre 2024</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gemäss Art. 121 lit. a BGG unter anderem verlangt werden, wenn die Vorschriften über die Besetzung des Gerichts oder über den Ausstand verletzt worden sind. Art. 121 lit. a BGG verweist auf Art. 34 BGG (Urteil 7F_12/2024 vom 2. April 2024 E. 2). Allfällige Revisionsgründe sind in gedrängter Form darzulegen (Art. 42 Abs. 2 i.V.m. Art. 121-123 BGG ).</w:t>
      </w:r>
    </w:p>
    <w:p>
      <w:r>
        <w:rPr>
          <w:b/>
        </w:rPr>
        <w:t>E. 2.1</w:t>
      </w:r>
    </w:p>
    <w:p>
      <w:r>
        <w:t>Der Gesuchsteller macht geltend, Bundesrichterin Koch sei befangen, weshalb das Urteil 7F_47/2024 in Revision zu ziehen sei. Er beruft sich damit, wie schon im vorangehenden Revisionsgesuch, auf Art. 121 lit. a BGG . Wie dem Gesuchsteller im Revisionsurteil 7F_47/2024 vom 13. August 2024 in E. 4 mitgeteilt wurde, hat sich das Bundesgericht im ebenfalls den Gesuchsteller betreffenden Urteil 7B_352/2024 mit dem Ausstandsgesuch gegen Bundesrichterin Koch auseinandergesetzt und festgehalten, dass kein Ausstandsgrund vorliegt. Darauf kann verwiesen werden. Die erneute Rüge diesbezüglich erweist sich als offensichtlich unbegründet und querulatorisch. Darauf ist nicht einzutreten ( Art. 42 Abs. 7 BGG ).</w:t>
      </w:r>
    </w:p>
    <w:p>
      <w:r>
        <w:rPr>
          <w:b/>
        </w:rPr>
        <w:t>E. 2.2</w:t>
      </w:r>
    </w:p>
    <w:p>
      <w:r>
        <w:t>Der Gesuchsteller wird darauf aufmerksam gemacht, dass weitere Eingaben in dieser Sache, die sich in einer Wiederholung vorangegangener Revisionsgesuche erschöpfen, künftig ohne Antwort abgelegt und auf solche hin keine weiteren Revisionsverfahren mehr eröffnet werden.</w:t>
      </w:r>
    </w:p>
    <w:p>
      <w:r>
        <w:rPr>
          <w:b/>
        </w:rPr>
        <w:t>E. 3</w:t>
      </w:r>
    </w:p>
    <w:p>
      <w:r>
        <w:t>Auf das Revisionsgesuch ist nicht einzutreten. Bei diesem Ausgang des Verfahrens wird der Gesuchsteller kostenpflichtig ( Art. 66 Abs. 1 BGG ).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