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54/2024 vom 25. September 2024</w:t>
      </w:r>
    </w:p>
    <w:p>
      <w:r>
        <w:t>Bundesgericht, 2024-09-25, DE</w:t>
      </w:r>
    </w:p>
    <w:p>
      <w:r>
        <w:rPr>
          <w:b/>
        </w:rPr>
        <w:t xml:space="preserve">Quelle: </w:t>
      </w:r>
      <w:r>
        <w:t>https://mcp.opencaselaw.ch/entscheid/bger_7F_54_2024</w:t>
      </w:r>
    </w:p>
    <w:p>
      <w:r>
        <w:t>FR: TF 7F 54/2024 du 25 septembre 2024</w:t>
      </w:r>
    </w:p>
    <w:p>
      <w:r>
        <w:t>IT: TF 7F 54/2024 del 25 settembre 2024</w:t>
      </w:r>
    </w:p>
    <w:p>
      <w:pPr>
        <w:pStyle w:val="Heading2"/>
      </w:pPr>
      <w:r>
        <w:t>Regeste</w:t>
      </w:r>
    </w:p>
    <w:p>
      <w:r>
        <w:t>Revisionsgesuch gegen das Urteil des Schweizerischen Bundesgerichts vom 7. August 2024 (7B_799/2024) | Strafprozess</w:t>
      </w:r>
    </w:p>
    <w:p>
      <w:pPr>
        <w:pStyle w:val="Heading2"/>
      </w:pPr>
      <w:r>
        <w:t>Erwägungen</w:t>
      </w:r>
    </w:p>
    <w:p>
      <w:r>
        <w:rPr>
          <w:b/>
        </w:rPr>
        <w:t>E. 1</w:t>
      </w:r>
    </w:p>
    <w:p>
      <w:r>
        <w:t>Mit Urteil 7B_799/2024 vom 7. August 2024 trat das Bundesgericht auf eine von der A.________ AG erhobene Beschwerde gegen den Beschluss des Obergerichts des Kantons Zürich vom 18. Juni 2024 betreffend Beschlagnahme wegen Verletzung der gesetzlichen Begründungspflichten nicht ein. Mit einer undatierten, beim Bundesgericht am 27. August 2024 eingegangenen Eingabe beantragt die A.________ AG die Revision dieses bundesgerichtlichen Urteils. Sie ergänzte das Revisionsgesuch mit einem Schreiben mit Datum vom 17. August 2024, welches beim Bundesgericht am 3. September 2024 eingegangen ist. Weitere Ergänzungen des Revisionsbegehrens datieren vom 9. und 16. September 2024. Das Bundesgericht hat keine Vernehmlassungen eingeholt.</w:t>
      </w:r>
    </w:p>
    <w:p>
      <w:r>
        <w:rPr>
          <w:b/>
        </w:rPr>
        <w:t>E. 2</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Gesuchstellerin das Revisionsgesuch in französischer Sprache eingereicht hat.</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betreffen (Urteile 7F_7/2023 vom 9. Januar 2024 E. 2; 6F_34/2022 vom 3. Januar 2023 E. 2). Die Revision räumt der betroffenen Person nicht die Möglichkeit ein, einen Entscheid, den sie für unrichtig hält, in der Sache neu beurteilen zu lassen bzw. dessen Wiedererwägung zu verlangen (Urteile 7F_1/2023 vom 14. September 2023 E. 2; 6F_19/2023 vom 16. August 2023 E. 1.2; je mit Hinweisen).</w:t>
      </w:r>
    </w:p>
    <w:p>
      <w:r>
        <w:rPr>
          <w:b/>
        </w:rPr>
        <w:t>E. 4</w:t>
      </w:r>
    </w:p>
    <w:p>
      <w:r>
        <w:t>Die Gesuchstellerin nennt keine tauglichen Revisionsgründe im Sinne von Art. 121 ff. BGG . Wie bereits im Verfahren 7B_799/2024 beruft sie sich über weite Teile auf zivilrechtliche Gesetzesbestimmungen und die dazugehörende Rechtsprechung. Sie macht dabei geltend, das Bundesgericht habe diese Grundlagen im Urteil 7B_799/2024 falsch angewandt. Damit übersieht sie erneut, dass der Streitgegenstand im Verfahren 7B_799/2024 eine strafprozessuale Beschlagnahmung gemäss Art. 263 Abs. 1 lit. c -e StPO war und die von ihr genannten zivilrechtlichen Prinzipien nicht zur Anwendung gelangen. Sodann scheint sie fälschlicherweise davon auszugehen, dass ein zu einem früheren Zeitpunkt gerichtlich abgelehnter Antrag auf Anordnung einer Beschlagnahmung von Vermögensgegenständen deren spätere Beschlagnahmung ausschliesst. Damit übersieht sie, dass Zwangsmassnahmen nur und solange angeordnet werden dürfen, wie die gesetzlichen Voraussetzungen erfüllt sind ( Art. 197 Abs. 1 StPO ). Eine Beschlagnahmung ist daher aufzuheben, sobald die gesetzlichen Voraussetzungen nicht mehr gegeben sind. Dies schliesst allerdings nicht aus, dass dieselben Vermögenswerte gestützt auf veränderte Sachumstände erneut beschlagnahmt werden dürfen. So oder anders zielen die Vorbringen der Gesuchstellerin auf eine materielle Neubeurteilung des sie betreffenden Urteils 7B_799/2024 vom 7. August 2024 ab. Dies stellt nach der vorerwähnten Rechtsprechung keinen zulässigen Revisionsgrund im Sinne von Art. 121 ff. BGG dar (siehe vorne E. 3).</w:t>
      </w:r>
    </w:p>
    <w:p>
      <w:r>
        <w:rPr>
          <w:b/>
        </w:rPr>
        <w:t>E. 5</w:t>
      </w:r>
    </w:p>
    <w:p>
      <w:r>
        <w:t>Das Revisionsgesuch erweist sich aus den genannten Gründen als offensichtlich unbegründet und ist abzuweisen, soweit darauf überhaupt einzutreten ist. Damit wird die Gesuchstellerin kostenpflichtig ( Art. 66 Abs. 1 BGG ). Die Gesuchstellerin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