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7F_4/2023 vom 25. Oktober 2023</w:t>
      </w:r>
    </w:p>
    <w:p>
      <w:r>
        <w:t>Bundesgericht, 2023-10-25, DE</w:t>
      </w:r>
    </w:p>
    <w:p>
      <w:r>
        <w:rPr>
          <w:b/>
        </w:rPr>
        <w:t xml:space="preserve">Quelle: </w:t>
      </w:r>
      <w:r>
        <w:t>https://mcp.opencaselaw.ch/entscheid/bger_7F_4_2023</w:t>
      </w:r>
    </w:p>
    <w:p>
      <w:r>
        <w:t>FR: TF 7F_4/2023 du 25 octobre 2023</w:t>
      </w:r>
    </w:p>
    <w:p>
      <w:r>
        <w:t>IT: TF 7F_4/2023 del 25 ottobre 2023</w:t>
      </w:r>
    </w:p>
    <w:p>
      <w:pPr>
        <w:pStyle w:val="Heading2"/>
      </w:pPr>
      <w:r>
        <w:t>Erwägungen</w:t>
      </w:r>
    </w:p>
    <w:p>
      <w:r>
        <w:rPr>
          <w:b/>
        </w:rPr>
        <w:t>E. 1</w:t>
      </w:r>
    </w:p>
    <w:p>
      <w:r>
        <w:t>Mit Urteil 7B_186/2022 vom 14. August 2023 wies das Bundesgericht eine von A.________ gegen ein Urteil des Kantonsgerichts Freiburg erhobene Beschwerde ab, soweit es darauf eintrat. Gegenstand des Verfahrens war eine Verurteilung wegen einfacher Verletzung der Verkehrsregeln.</w:t>
      </w:r>
    </w:p>
    <w:p>
      <w:r>
        <w:t>Am 25. September 2023 ersuchte A.________ um Wiedererwägung des bundesgerichtlichen Urteils. Nachdem er darüber informiert worden war, dass das BGG das Institut der Wiedererwägung nicht kennt, und ihm die Voraussetzungen einer Revision erläutert worden sind, bestätigte er mit Eingabe vom 3. Oktober 2023, ein Revisionsverfahren einleiten zu wollen.</w:t>
      </w:r>
    </w:p>
    <w:p>
      <w:r>
        <w:rPr>
          <w:b/>
        </w:rPr>
        <w:t>E. 2</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Verfahrensvorschriften an, deren Missachtung eine Revision rechtfertigt: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3</w:t>
      </w:r>
    </w:p>
    <w:p>
      <w:r>
        <w:t>Der Gesuchsteller führt aus, dass neue, vorher nicht bekannte Fakten das Bundesgericht zur Wiedererwägung eines Verfahrens berechtigen würden. Er verlangt deshalb, dass seine im Verfahren 7B_186/2022 am 11. September 2023 und damit bereits nach Erlass des bundesgerichtlichen Entscheids getätigte Eingabe samt Beilagen berücksichtigt und "gründlich überdenkt" wird.</w:t>
      </w:r>
    </w:p>
    <w:p>
      <w:r>
        <w:rPr>
          <w:b/>
        </w:rPr>
        <w:t>E. 4</w:t>
      </w:r>
    </w:p>
    <w:p>
      <w:r>
        <w:t>Mit diesen Ausführungen ist kein Revisionsgrund im Sinne des Gesagten dargetan. Art. 121 lit. d BGG , der als Revisionsgrund am ehesten in Frage kommen würde, erlaubt die Revision nur, wenn im streitigen Urteil erhebliche Tatsachen unberücksichtigt geblieben sind, die bereits aktenkundig waren. Erst nachträglich vorgebrachte Argumente respektive Beweismittel können nicht zur Revision führen. Allgemein und soweit sich der Gesuchsteller darauf beruft, schuldlos verurteilt worden zu sein, ist er darauf hinzuweisen, dass die Revision der betroffenen Person keine Möglichkeit bietet, einen Entscheid, den sie für unrichtig hält, in der Sache neu beurteilen zu lassen (Urteile 6F_19/2023 vom 16. August 2023 E. 1.2; 6F_6/2023 vom 6. Juli 2023 E. 2.2.1; 6F_5/2023 vom 12. April 2023 E. 3.3; je mit Hinweisen).</w:t>
      </w:r>
    </w:p>
    <w:p>
      <w:r>
        <w:rPr>
          <w:b/>
        </w:rPr>
        <w:t>E. 5</w:t>
      </w:r>
    </w:p>
    <w:p>
      <w:r>
        <w:t>Mangels hinreichender Begründung eines zulässigen Revisionsgrundes wird auf das Revisionsgesuch nicht eingetreten. Da dieses als aussichtslos zu bezeichnen ist, wird das Gesuch um unentgeltliche Rechtspflege abgewiesen ( Art. 64 Abs. 1 BGG ). Folglich hat der Gesuchsteller die Kosten des Revisionsverfahrens zu tragen ( Art. 66 Abs. 1 BGG ). Den geltend gemachten schwierigen finanziellen Verhältnissen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