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7F_31/2025 vom 15. August 2025</w:t>
      </w:r>
    </w:p>
    <w:p>
      <w:r>
        <w:t>Bundesgericht, 2025-08-15, DE</w:t>
      </w:r>
    </w:p>
    <w:p>
      <w:r>
        <w:rPr>
          <w:b/>
        </w:rPr>
        <w:t xml:space="preserve">Quelle: </w:t>
      </w:r>
      <w:r>
        <w:t>https://mcp.opencaselaw.ch/entscheid/bger_7F_31_2025</w:t>
      </w:r>
    </w:p>
    <w:p>
      <w:r>
        <w:t>FR: TF 7F_31/2025 du 15 août 2025</w:t>
      </w:r>
    </w:p>
    <w:p>
      <w:r>
        <w:t>IT: TF 7F_31/2025 del 15 agosto 2025</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Allfällige Revisionsgründe sind in gedrängter Form darzulegen (Art. 42 Abs. 2 in Verbindung mit Art. 121-123 BGG ). Die Revision räumt der betroffenen Person nicht die Möglichkeit ein, einen Entscheid, den sie für unrichtig hält, in der Sache neu beurteilen zu lassen beziehungsweise dessen Wiedererwägung zu verlangen (Urteil 7F_48/2024 vom 13. September 2024 E. 1 mit Hinweis).</w:t>
      </w:r>
    </w:p>
    <w:p>
      <w:r>
        <w:rPr>
          <w:b/>
        </w:rPr>
        <w:t>E. 2</w:t>
      </w:r>
    </w:p>
    <w:p>
      <w:r>
        <w:t>Der Gesuchsteller beantragt gestützt auf Art. 121 ff. BGG die "sofortige Aufhebung" des bundesgerichtlichen Urteils. Zur Begründung führt er aus, er habe im bisherigen Verlauf schwerwiegende institutionelle Verletzungen festgestellt. Er sei in seiner Abwesenheit verurteilt worden, ihm sei ein amtlicher Verteidiger und ein Dolmetscher verweigert worden und obschon der Fall als Bagatelle eingestuft worden sei, führe das Verfahren zu einem dauerhaften Eintrag im Strafregister, was eine unverhältnismässige Kriminalisierung darstelle. Die Einstufung all dieser Punkte durch das Bundesgericht als "unbedeutend" beziehungsweise "unzureichend", verletze die Grundsätze der Verhältnismässigkeit, des rechtlichen Gehörs und des Willkürverbots. Die Vorbringen des Gesuchstellers zielen auf eine materielle Neubeurteilung beziehungsweise Wiedererwägung des ihn betreffenden Urteils 7B_465/2025 ab. Dies stellt keinen zulässigen Revisionsgrund im Sinne von Art. 121 ff. BGG dar (vgl. E. 1 hiervor).</w:t>
      </w:r>
    </w:p>
    <w:p>
      <w:r>
        <w:rPr>
          <w:b/>
        </w:rPr>
        <w:t>E. 3</w:t>
      </w:r>
    </w:p>
    <w:p>
      <w:r>
        <w:t>Zusammenfassend erweist sich das Revisionsgesuch als offensichtlich unbegründet und ist abzuweisen, soweit darauf überhaupt einzutreten ist.</w:t>
      </w:r>
    </w:p>
    <w:p>
      <w:r>
        <w:rPr>
          <w:b/>
        </w:rPr>
        <w:t>E. 4</w:t>
      </w:r>
    </w:p>
    <w:p>
      <w:r>
        <w:t>Bei diesem Verfahrensausgang wird der Gesuchsteller kostenpflichtig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