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7F_2/2024 vom 9. Februar 2024</w:t>
      </w:r>
    </w:p>
    <w:p>
      <w:r>
        <w:t>Bundesgericht, 2024-02-09, DE</w:t>
      </w:r>
    </w:p>
    <w:p>
      <w:r>
        <w:rPr>
          <w:b/>
        </w:rPr>
        <w:t xml:space="preserve">Quelle: </w:t>
      </w:r>
      <w:r>
        <w:t>https://mcp.opencaselaw.ch/entscheid/bger_7F_2_2024</w:t>
      </w:r>
    </w:p>
    <w:p>
      <w:r>
        <w:t>FR: TF 7F_2/2024 du 9 février 2024</w:t>
      </w:r>
    </w:p>
    <w:p>
      <w:r>
        <w:t>IT: TF 7F_2/2024 del 9 febbraio 2024</w:t>
      </w:r>
    </w:p>
    <w:p>
      <w:pPr>
        <w:pStyle w:val="Heading2"/>
      </w:pPr>
      <w:r>
        <w:t>Erwägungen</w:t>
      </w:r>
    </w:p>
    <w:p>
      <w:r>
        <w:rPr>
          <w:b/>
        </w:rPr>
        <w:t>E. 1.1</w:t>
      </w:r>
    </w:p>
    <w:p>
      <w:r>
        <w:t>Die Beschwerdeführer bringen zusammengefasst vor, das Bundesgericht habe in den Akten liegende erhebliche Tatsachen, welche ihre besondere Nähe im Sinne von Art. 116 Abs. 2 StPO zur verstorbenen F.F.________ beweisen würden, aus Versehen nicht berücksichtigt. Darin liege ein Revisionsgrund nach Art. 121 lit. d BGG .</w:t>
      </w:r>
    </w:p>
    <w:p>
      <w:r>
        <w:rPr>
          <w:b/>
        </w:rPr>
        <w:t>E. 1.2.1</w:t>
      </w:r>
    </w:p>
    <w:p>
      <w:r>
        <w:t>Entscheide des Bundesgerichts erwachsen am Tag ihrer Ausfällung in Rechtskraft ( Art. 61 BGG ). Das Bundesgericht kann auf seine Urteile nur zurückkommen, wenn einer der in den Art. 121 ff. BGG abschliessend aufgeführten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bundesgerichtlichen Urteils zu beziehen; handelt es sich dabei - wie vorliegend - um einen Nichteintretensentscheid, muss der Revisionsgrund die Nichteintretensmotive beschlagen (Urteile 7F_2/2023 vom 13. September 2023 E. 2; 6F_26/2023 vom 23. August 2023 E. 2; 6F_8/2019 vom 16. April 2019 mit Hinweis).</w:t>
      </w:r>
    </w:p>
    <w:p>
      <w:r>
        <w:rPr>
          <w:b/>
        </w:rPr>
        <w:t>E. 1.2.2</w:t>
      </w:r>
    </w:p>
    <w:p>
      <w:r>
        <w:t>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6F_6/2023 vom 6. Juli 2023 E. 2.2.1; 6F_2/2023 vom 1. März 2023 E. 3.2; je mit Hinweisen). Eine unzutreffende beweismässige oder rechtliche Würdigung unterliegt nicht der Revision. Der Revisionsgrund kann zudem nur angerufen werden, wenn die unberücksichtigten Tatsachen als erheblich zu bezeichnen sind. Davon ist auszugehen, wenn deren Berücksichtigung zugunsten des Gesuchstellers zu einer anderen Entscheidung hätte führen müssen ( BGE 122 II 17 E. 3; Urteil 6F_6/2023 vom 6. Juli 2023 E. 2.2.1; je mit Hinweisen). Die Revision räumt der betroffenen Person nicht die Möglichkeit ein, einen Entscheid, den sie für unrichtig hält, in der Sache neu beurteilen zu lassen bzw. dessen Wiedererwägung zu verlangen (vgl. Urteile 6F_6/2023 vom 6. Juli 2023 E. 2.2.1; 6F_5/2023 vom 12. April 2023 E. 3.3; je mit Hinweisen).</w:t>
      </w:r>
    </w:p>
    <w:p>
      <w:r>
        <w:rPr>
          <w:b/>
        </w:rPr>
        <w:t>E. 1.3</w:t>
      </w:r>
    </w:p>
    <w:p>
      <w:r>
        <w:t>Das Bundesgericht trat mit Urteil 7B_115/2022 vom 23. Oktober 2023 auf die Beschwerde mangels Legitimation der Beschwerdeführer (hier: der Gesuchsteller) nicht ein. Es hielt fest, dass die Beschwerdeführer nichts geltend gemacht hätten, was auf eine besondere Nähe im Sinne von Art. 116 Abs. 2 StPO zu ihrer Tante als mutmassliches Opfer einer Straftat schliessen lasse. Insoweit lasse sich aus Art. 117 Abs. 3 StPO keine Legitimation der Beschwerdeführer zur Geltendmachung einer Zivilforderung vor den kantonalen Instanzen ableiten (a.a.O. E. 2.3.2). In der Folge prüfte das Bundesgericht die Legitimation der Beschwerdeführer als Hinterbliebene einer geschädigten Person zur Geltendmachung einer Zivilforderung (a.a.O. E. 3). Die Frage, ob eine solche Legitimation aus Art. 121 Abs. 2 StPO abgeleitet werden könnte, liess das Bundesgericht offen, da die Beschwerdeführer keine Verfahrensrechte geltend machten, die sich unmittelbar auf die Durchsetzung ihrer Zivilklage beziehen (a.a.O. E. 4.2).</w:t>
      </w:r>
    </w:p>
    <w:p>
      <w:r>
        <w:rPr>
          <w:b/>
        </w:rPr>
        <w:t>E. 1.4</w:t>
      </w:r>
    </w:p>
    <w:p>
      <w:r>
        <w:t>Das Bundesgericht verneinte im Verfahren 7B_115/2022 die Legitimation der Beschwerdeführer nach Art. 81 Abs. 1 lit. b Ziff. 5 BGG. Nach ständiger Rechtsprechung obliegt der beschwerdeführenden Partei darzulegen, dass die gesetzlichen Legitimationsvoraussetzungen erfüllt sind (vgl. Art. 42 Abs. 1 und 2 BGG ), wobei das Bundesgericht an die Legitimation der Privatklägerschaft strenge Anforderungen stellt. Genügt die Beschwerde diesen Begründungsanforderungen nicht, wird darauf nur eingetreten, wenn die Beschwerdeberechtigung ohne Weiteres ersichtlich ist (vgl. BGE 141 IV 1 E. 1.1; Urteile 7B_531/2023 vom 30. Oktober 2023 E. 1.2; 7B_407/2023 vom 19. September 2023 E. 2; je mit Hinweisen). Der Umstand, dass in den kantonalen Akten gewisse Informationen betreffend die Beziehung einzelner Gesuchsteller zu ihrer verstorbenen Tante enthalten sind, ändert nichts daran, dass diese als Beschwerdeführer im Verfahren 7B_115/2022 keine Angaben machten, aufgrund welcher eine "besondere Nähe" im Sinne von Art. 116 Abs. 2 StPO beurteilt bzw. bejaht werden konnte. Das Bundesgericht ist unter Berücksichtigung der strengen Anforderungen an die Legitimation der Privatklägerschaft nach Art. 81 Abs. 1 lit. b Ziff. 5 BGG im Urteil 7B_115/2022 vom 23. Oktober 2023 zum Schluss gekommen, die Beschwerdeführer hätten nichts geltend gemacht, was auf eine besondere Nähe (im Sinne von Art. 116 Abs. 2 StPO ) zu ihrer Tante als mutmassliches Opfer einer Straftat schliessen lasse (a.a.O. E. 2.3.2). Diese formellrechtliche Würdigung lässt sich als solche im Revisionsverfahren nicht überprüfen (vgl. Urteil 7F_2/2023 vom 13. September 2023 E. 3). Das Rechtsmittel der Revision dient nicht dazu, rechtskräftige Entscheide jederzeit infrage zu stellen oder frühere prozessuale Versäumnisse zu beheben ( BGE 145 IV 197 E. 1.1; 130 IV 72 E. 2.2; je mit Hinweisen; vgl. oben E. 1.2.2).</w:t>
      </w:r>
    </w:p>
    <w:p>
      <w:r>
        <w:rPr>
          <w:b/>
        </w:rPr>
        <w:t>E. 2</w:t>
      </w:r>
    </w:p>
    <w:p>
      <w:r>
        <w:t>Das Revisionsgesuch ist abzuweisen.</w:t>
      </w:r>
    </w:p>
    <w:p>
      <w:r>
        <w:t>Die Gerichtskosten sind den unterliegenden Gesuchstellern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