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7F_29/2026 vom 1. Juni 2026</w:t>
      </w:r>
    </w:p>
    <w:p>
      <w:r>
        <w:t>Bundesgericht, 2026-06-01, DE</w:t>
      </w:r>
    </w:p>
    <w:p>
      <w:r>
        <w:rPr>
          <w:b/>
        </w:rPr>
        <w:t xml:space="preserve">Quelle: </w:t>
      </w:r>
      <w:r>
        <w:t>https://mcp.opencaselaw.ch/entscheid/bger_7F_29_2026</w:t>
      </w:r>
    </w:p>
    <w:p>
      <w:r>
        <w:t>FR: TF 7F_29/2026 du 1 juin 2026</w:t>
      </w:r>
    </w:p>
    <w:p>
      <w:r>
        <w:t>IT: TF 7F_29/2026 del 1 giugno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Entscheide des Bundesgerichts erwachsen am Tag ihrer Ausfällung in Rechtskraft ( Art. 61 BGG ). Das Bundesgericht kann auf seine Urteile nur zurückkommen, wenn einer der in den Art. 121 ff. BGG ab-schliessend aufgeführten Revisionsgründe vorliegt. Allfällige Revi-sionsgründe sind in gedrängter Form darzulegen (vgl. Art. 42 Abs. 2 i.V.m. Art. 121-123 BGG ). Der Revisionsgrund hat sich auf den Ge-genstand des zu revidierenden Urteils zu beziehen; handelt es sich dabei um einen Nichteintretensentscheid, muss der Revisionsgrund die Nichteintretensmotive beschlagen. Die Revision eröffnet dem Ge-suchsteller insbesondere nicht die Möglichkeit, die Rechtslage erneut zu diskutieren und eine Wiedererwägung des bundesgerichtlichen Urteils zu verlangen, das er für unrichtig hält (Urteil 7F_2/2026 vom 18. März 2026 E. 5 mit Hinweisen).</w:t>
      </w:r>
    </w:p>
    <w:p>
      <w:r>
        <w:rPr>
          <w:b/>
        </w:rPr>
        <w:t>E. 2</w:t>
      </w:r>
    </w:p>
    <w:p>
      <w:r>
        <w:t>Wie dem Gesuchsteller bereits mit Urteil 7F_14/2026 mitgeteilt wurde, trat das Bundesgericht mit Urteil 7B_51/2026 auf seine Beschwerde nicht ein, weil er sich nicht hinreichend mit den Erwägungen des an-gefochtenen Entscheids auseinandersetzte und die Beschwerde damit den gesetzlichen Begründungsanforderungen von Art. 42 Abs. 2 BGG nicht genügte. Bereits im damaligen Revisionsverfahren wurde fest-gehalten, dass der Gesuchsteller keinen Revisionsgrund im Sinne von Art. 121 ff. BGG darzutun vermochte, sondern mit seinen Vorbringen vielmehr eine materielle Neubeurteilung beziehungsweise Wiederer-wägung des bundesgerichtlichen Urteils anstrebte, was im Revisions-verfahren unzulässig ist (Urteil 7F_14/2026 vom 2. April 2026 E. 2.2).</w:t>
      </w:r>
    </w:p>
    <w:p>
      <w:r>
        <w:t>Der Gesuchsteller wiederholt auch im vorliegenden Revisionsgesuch im Wesentlichen seine bereits früher erhobenen Einwände und zeigt erneut keinen gesetzlichen Revisionsgrund auf. Soweit er damit aber-mals eine materielle Überprüfung des Urteils erreichen will, ist darauf nicht einzutreten (vgl. E. 1 hiervor).</w:t>
      </w:r>
    </w:p>
    <w:p>
      <w:r>
        <w:rPr>
          <w:b/>
        </w:rPr>
        <w:t>E. 3</w:t>
      </w:r>
    </w:p>
    <w:p>
      <w:r>
        <w:t>Die Gerichtskosten sind dem Gesuchsteller aufzuerlegen ( Art. 66 Abs. 1 BGG ). Sein Gesuch um unentgeltliche Rechtspflege ist wegen offensichtlicher Aussichtslosigkeit der Begehren abzuweisen ( Art. 64 Abs. 1 BGG ). Den finanziellen Verhältnissen des Gesuchstellers ist bei der Bemessung der Gerichtskosten Rechnung zu tragen ( Art. 65 Abs. 2 BGG ).</w:t>
      </w:r>
    </w:p>
    <w:p>
      <w:r>
        <w:t>Der Gesuchsteller wird darauf hingewiesen, dass sich das Bundes-gericht vorbehält, weitere offensichtlich unzulässige Revisionsgesuche in dieser Angelegenheit, nach Prüfung, ohne förmliche Behandlung ab-zulegen.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