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 1/2025 vom 24. März 2025</w:t>
      </w:r>
    </w:p>
    <w:p>
      <w:r>
        <w:t>Bundesgericht, 2025-03-24, DE</w:t>
      </w:r>
    </w:p>
    <w:p>
      <w:r>
        <w:rPr>
          <w:b/>
        </w:rPr>
        <w:t xml:space="preserve">Quelle: </w:t>
      </w:r>
      <w:r>
        <w:t>https://mcp.opencaselaw.ch/entscheid/bger_7F_1_2025</w:t>
      </w:r>
    </w:p>
    <w:p>
      <w:r>
        <w:t>FR: TF 7F 1/2025 du 24 mars 2025</w:t>
      </w:r>
    </w:p>
    <w:p>
      <w:r>
        <w:t>IT: TF 7F 1/2025 del 24 marzo 2025</w:t>
      </w:r>
    </w:p>
    <w:p>
      <w:pPr>
        <w:pStyle w:val="Heading2"/>
      </w:pPr>
      <w:r>
        <w:t>Regeste</w:t>
      </w:r>
    </w:p>
    <w:p>
      <w:r>
        <w:t>Revisionsgesuch gegen das Urteil des Schweizerischen Bundesgerichts vom 19. November 2024 (7B_742/2024) | Zuständigkeitsfragen, Garantie des Wohnsitzrichters und des v...</w:t>
      </w:r>
    </w:p>
    <w:p>
      <w:pPr>
        <w:pStyle w:val="Heading2"/>
      </w:pPr>
      <w:r>
        <w:t>Erwägungen</w:t>
      </w:r>
    </w:p>
    <w:p>
      <w:r>
        <w:rPr>
          <w:b/>
        </w:rPr>
        <w:t>E. 1</w:t>
      </w:r>
    </w:p>
    <w:p>
      <w:r>
        <w:t>Die Gesuchstellerin beantragt mit Eingabe vom 6. Januar 2025, ergänzt am 12. Januar 2025, die Revision des Urteils des Bundesgerichts 7B_742/2024 vom 19. November 2024.</w:t>
      </w:r>
    </w:p>
    <w:p>
      <w:r>
        <w:rPr>
          <w:b/>
        </w:rPr>
        <w:t>E. 2</w:t>
      </w:r>
    </w:p>
    <w:p>
      <w:r>
        <w:t>Die Partei, die das Bundesgericht anruft, hat einen Kostenvorschuss zu bezahlen ( Art. 62 Abs. 1 BGG ).</w:t>
      </w:r>
    </w:p>
    <w:p>
      <w:r>
        <w:rPr>
          <w:b/>
        </w:rPr>
        <w:t>E. 3</w:t>
      </w:r>
    </w:p>
    <w:p>
      <w:r>
        <w:t>Der Gesuchstellerin wurde mit Verfügung vom 20. Januar 2025 Frist angesetzt, um dem Bundesgericht bis zum 4. Februar 2025 einen Kostenvorschuss von Fr. 1'200.-- zu leisten. Da innert Frist keine Zahlung einging, wurde der Gesuchstellerin mit Verfügung vom 7. Februar 2025 eine nicht erstreckbare Nachfrist zur Vorschussleistung bis zum 18. Februar 2025 angesetzt. Unter Hinweis auf Art. 62 Abs. 3 BGG wurde die Beschwerdeführerin zudem darauf aufmerksam gemacht, dass das Bundesgericht bei Säumnis auf das Rechtsmittel nicht eintreten werde. Die Verfügungen vom 20. Januar 2025 und vom 7. Februar 2025 wurden der Gesuchstellerin nachweislich postalisch zugestellt.</w:t>
      </w:r>
    </w:p>
    <w:p>
      <w:r>
        <w:rPr>
          <w:b/>
        </w:rPr>
        <w:t>E. 4</w:t>
      </w:r>
    </w:p>
    <w:p>
      <w:r>
        <w:t>Der Kostenvorschuss ging auch innert der angesetzten Nachfrist nicht ein, weshalb auf das Revisionsgesuch androhungsgemäss nicht einzutreten ist. Bei diesem Verfahrensausgang trägt die Gesuchstellerin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