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15/2024 vom 6. Mai 2024</w:t>
      </w:r>
    </w:p>
    <w:p>
      <w:r>
        <w:t>Bundesgericht, 2024-05-06, DE</w:t>
      </w:r>
    </w:p>
    <w:p>
      <w:r>
        <w:rPr>
          <w:b/>
        </w:rPr>
        <w:t xml:space="preserve">Quelle: </w:t>
      </w:r>
      <w:r>
        <w:t>https://mcp.opencaselaw.ch/entscheid/bger_7F_15_2024</w:t>
      </w:r>
    </w:p>
    <w:p>
      <w:r>
        <w:t>FR: TF 7F 15/2024 du 6 mai 2024</w:t>
      </w:r>
    </w:p>
    <w:p>
      <w:r>
        <w:t>IT: TF 7F 15/2024 del 6 maggio 2024</w:t>
      </w:r>
    </w:p>
    <w:p>
      <w:pPr>
        <w:pStyle w:val="Heading2"/>
      </w:pPr>
      <w:r>
        <w:t>Regeste</w:t>
      </w:r>
    </w:p>
    <w:p>
      <w:r>
        <w:t>Revisionsgesuch gegen das Urteil des Schweizerischen Bundesgerichts 7B_890+891+892/2023 (Beschlüsse BK 23 404+405+406) | Strafprozess</w:t>
      </w:r>
    </w:p>
    <w:p>
      <w:pPr>
        <w:pStyle w:val="Heading2"/>
      </w:pPr>
      <w:r>
        <w:t>Erwägungen</w:t>
      </w:r>
    </w:p>
    <w:p>
      <w:r>
        <w:rPr>
          <w:b/>
        </w:rPr>
        <w:t>E. 1</w:t>
      </w:r>
    </w:p>
    <w:p>
      <w:r>
        <w:t>Der Gesuchsteller ersucht mit Eingabe vom 4. März 2024 (eingegangen am 8. März 2024) um Revision der Urteile 7B_890/2023, 7B_891/2023 und 7B_892/2023 vom 4. Januar 2024 (Verfahren 7F_15/2024), 7B_941/2023 und 7B_955/2023 vom 8. Januar 2024 (Verfahren 7F_16/2024) sowie mit Eingabe vom 19. Februar 2024 (eingegangen am 7. März 2024) um Revision des Urteils 7B_977/2023 und 7B_978/2023 vom 25. Januar 2024 (Verfahren 7F_17/2024).</w:t>
      </w:r>
    </w:p>
    <w:p>
      <w:r>
        <w:rPr>
          <w:b/>
        </w:rPr>
        <w:t>E. 2</w:t>
      </w:r>
    </w:p>
    <w:p>
      <w:r>
        <w:t>Die Gesuche betreffen alle die Revision von Urteilen, mit welchen nicht auf eine Beschwerde des damaligen Beschwerdeführers und heutigen Gesuchstellers eingetreten wurde. Die Begründung der Revisionsgesuche entspricht sich zudem in den wesentlichen Zügen, in den Verfahren 7F_15/2024 und 7F_16/2024 ist sie gar wortgleich. Es rechtfertigt sich daher, die Verfahren 7F_15/2024, 7F_16/2024 und 7F_17/2024 zu vereinigen und die Gesuche in einem einzigen Entscheid zu behandeln (siehe Art. 71 BGG i.V.m. Art. 24 Abs. 2 lit. b BZP [SR 273]; BGE 133 IV 215 E. 1; 126 V 283 E. 1).</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4</w:t>
      </w:r>
    </w:p>
    <w:p>
      <w:r>
        <w:t>Die Revisionsgesuche beruhen auf querulatorischer Prozessführung und sind unzulässig ( Art. 42 Abs. 7 BGG ). Im Übrigen werden Revisionsgründe gemäss Art. 121 ff. BGG vom Gesuchsteller nicht ansatzweise hinreichend dargetan. Auf die Gesuche ist nicht einzutreten.</w:t>
      </w:r>
    </w:p>
    <w:p>
      <w:r>
        <w:rPr>
          <w:b/>
        </w:rPr>
        <w:t>E. 5</w:t>
      </w:r>
    </w:p>
    <w:p>
      <w:r>
        <w:t>Die Gerichtskosten sind dem Gesuchsteller aufzuerlegen ( Art. 66 Abs. 1 BGG ). Seiner angespannten finanziellen Situation ist mit reduzierten Gerichtskosten Rechnungen zu tragen ( Art. 65 Abs. 2 BGG ).</w:t>
      </w:r>
    </w:p>
    <w:p>
      <w:r>
        <w:rPr>
          <w:b/>
        </w:rPr>
        <w:t>E. 6</w:t>
      </w:r>
    </w:p>
    <w:p>
      <w:r>
        <w:t>Der Gesuchsteller wird darauf hingewiesen, dass es sich das Bundesgericht vorbehält,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