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7F_14/2024 vom 28. März 2024</w:t>
      </w:r>
    </w:p>
    <w:p>
      <w:r>
        <w:t>Bundesgericht, 2024-03-28, DE</w:t>
      </w:r>
    </w:p>
    <w:p>
      <w:r>
        <w:rPr>
          <w:b/>
        </w:rPr>
        <w:t xml:space="preserve">Quelle: </w:t>
      </w:r>
      <w:r>
        <w:t>https://mcp.opencaselaw.ch/entscheid/bger_7F_14_2024</w:t>
      </w:r>
    </w:p>
    <w:p>
      <w:r>
        <w:t>FR: TF 7F_14/2024 du 28 mars 2024</w:t>
      </w:r>
    </w:p>
    <w:p>
      <w:r>
        <w:t>IT: TF 7F_14/2024 del 28 marzo 2024</w:t>
      </w:r>
    </w:p>
    <w:p>
      <w:pPr>
        <w:pStyle w:val="Heading2"/>
      </w:pPr>
      <w:r>
        <w:t>Erwägungen</w:t>
      </w:r>
    </w:p>
    <w:p>
      <w:r>
        <w:rPr>
          <w:b/>
        </w:rPr>
        <w:t>E. 1</w:t>
      </w:r>
    </w:p>
    <w:p>
      <w:r>
        <w:t>Mit Urteil 7B_894/2023 vom 3. Januar 2024 trat das Bundesgericht nicht auf die Beschwerde des damaligen Beschwerdeführers und heu-tigen Gesuchstellers gegen den Beschluss des Obergerichts des Kantons Zürich, III. Strafkammer, vom 16. Oktober 2023 (UE230021-O/U/SBA) ein.</w:t>
      </w:r>
    </w:p>
    <w:p>
      <w:r>
        <w:t>Mit Eingabe vom 26. Februar 2024 an das Bundesgericht ersucht der Gesuchsteller um Revision des Urteils 7B_894/2023 des Bundesge-richts vom 3. Januar 2024.</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 wie vorliegend - um einen Nichteintretensentscheid, muss der Revisions-grund die Nichteintretensmotive beschlagen.</w:t>
      </w:r>
    </w:p>
    <w:p>
      <w:r>
        <w:rPr>
          <w:b/>
        </w:rPr>
        <w:t>E. 3</w:t>
      </w:r>
    </w:p>
    <w:p>
      <w:r>
        <w:t>Das Bundesgericht ist mit Urteil 7B_894/2023 vom 3. Januar 2024 aus formellen Gründen nicht auf die Beschwerde vom 9. November 2023 eingetreten, da dem damaligen Beschwerdeführer und heutigen Ge-suchsteller mangels eines (hinreichend begründeten) Zivilanspruchs im Sinne von Art. 81 Abs. 1 lit. b Ziff. 5 BGG kein Beschwerderecht zu-kam. Diese formellrechtliche Würdigung lässt sich als solche im Re-visionsverfahren nicht überprüfen. Dass und inwiefern das Bundes-gericht mit dem von ihm getroffenen Nichteintretensentscheid einen Revisionsgrund gemäss Art. 121 ff. BGG gesetzt haben könnte, zeigt der Gesuchsteller in seiner Eingabe nicht ansatzweise auf. Der Ge-suchsteller übersieht, dass das Beschwerderecht im angefochtenen Urteil nicht wegen der "knappen" Darstellung des Sachverhalts durch das Bundesgericht verneint werden musste, sondern weil der Be-schwerdeführer nicht hinreichend begründet hat, dass gegen die vom angezeigten Polizisten ein Zivilanspruch besteht bzw. weil ein solcher Zivilanspruch von vornherein ausgeschlossen ist. Was der Gesuch-steller darüber hinaus ausführt, geht an der Sache vorbei und ist nicht geeignet, einen Revisionsgrund gemäss Art. 121 ff. BGG zu begrün-den. Die Wiedererwägung, die vom Gesuchsteller mit seiner Eingabe letztlich bezweckt zu werden scheint, sieht das Bundesgerichtsgesetz nicht vor. Insgesamt sind Revisionsgründe nach Art. 121-123 BGG vom Gesuchsteller weder hinreichend dargetan noch sind solche er-sichtlich. Auf das Revisionsgesuch ist nicht einzutreten.</w:t>
      </w:r>
    </w:p>
    <w:p>
      <w:r>
        <w:rPr>
          <w:b/>
        </w:rPr>
        <w:t>E. 4</w:t>
      </w:r>
    </w:p>
    <w:p>
      <w:r>
        <w:t>Die Gerichtskosten sind dem Gesuchsteller aufzuerlegen ( Art. 66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