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98/2023 vom 16. Juli 2024</w:t>
      </w:r>
    </w:p>
    <w:p>
      <w:r>
        <w:t>Bundesgericht, 2024-07-16, FR</w:t>
      </w:r>
    </w:p>
    <w:p>
      <w:r>
        <w:rPr>
          <w:b/>
        </w:rPr>
        <w:t xml:space="preserve">Quelle: </w:t>
      </w:r>
      <w:r>
        <w:t>https://mcp.opencaselaw.ch/entscheid/bger_7B_98_2023</w:t>
      </w:r>
    </w:p>
    <w:p>
      <w:r>
        <w:t>FR: TF 7B 98/2023 du 16 juillet 2024</w:t>
      </w:r>
    </w:p>
    <w:p>
      <w:r>
        <w:t>IT: TF 7B 98/2023 del 16 luglio 2024</w:t>
      </w:r>
    </w:p>
    <w:p>
      <w:pPr>
        <w:pStyle w:val="Heading2"/>
      </w:pPr>
      <w:r>
        <w:t>Regeste</w:t>
      </w:r>
    </w:p>
    <w:p>
      <w:r>
        <w:t>Ordonnance de non-entrée en matière et de classement (violation du secret professionnel; contravention à la loi fédérale sur la protection des données),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Le recours, qui porte sur une cause pénale, est dirigé contre une décision rendue par une autorité cantonale de dernière instance (cf. art. 80 LTF ). Le recours en matière pénale ( art. 78 ss LTF ) est donc en principe ouvert. L'acte de recours a en outre été déposé en temps utile (cf. art. 44 ss et 100 al. 1 LTF ).</w:t>
      </w:r>
    </w:p>
    <w:p>
      <w:r>
        <w:rPr>
          <w:b/>
        </w:rPr>
        <w:t>E. 1.3</w:t>
      </w:r>
    </w:p>
    <w:p>
      <w:r>
        <w:t>La pièce produite le 22 septembre 2023 par la recourante est recevable au regard de l' art. 99 al. 1 LTF , dans la mesure où elle porte sur des questions susceptibles de déterminer la recevabilité du recours en matière pénale ( ATF 145 I 227 consid. 2; arrêt 7B_79/2023 du 27 février 2024 consid. 1.4 et l'arrêt cité).</w:t>
      </w:r>
    </w:p>
    <w:p>
      <w:r>
        <w:rPr>
          <w:b/>
        </w:rPr>
        <w:t>E. 2.1.1</w:t>
      </w:r>
    </w:p>
    <w:p>
      <w:r>
        <w:t>Selon l' art. 81 al. 1 LTF , a qualité pour former un recours en matière pénale quiconque a pris part à la procédure devant l'autorité précédente ou a été privé de le faire (let. a) et (cumulativement) a un intérêt juridique à l'annulation ou à la modification de la décision attaquée (let. b). En application de l'art. 81 al. 1 let. b ch. 5 LTF, est en particulier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arrêt 7B_566/2023 du 14 mai 2024 consid. 1.2.1 et les arrêts cités). La partie plaignante n'a toutefois qualité pour former un recours en matière pénale que si la décision attaquée peut avoir des effets sur le jugement de ses prétentions civiles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à l'exclusion de toute prétention de nature purement contractuelle ( ATF 148 IV 432 consid. 3.1.2 et 3.3; 146 IV 76 consid. 3.1; arrêt 7B_566/2023 du 14 mai 2024 consid. 1.2.1 et l'arrêt cité).</w:t>
      </w:r>
    </w:p>
    <w:p>
      <w:r>
        <w:rPr>
          <w:b/>
        </w:rPr>
        <w:t>E. 2.1.2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7B_507/2023 du 20 mars 2024 consid. 1.2.1 et les arrêts cités). Le Tribunal fédéral pose des exigences strictes de motivation de la qualité pour recourir (cf. art. 42 al. 1 LTF ; ATF 141 IV 1 consid. 1.1), sans toutefois procéder à un examen approfondi de l'affaire sur le fond (arrêt 7B_566/2023 du 14 mai 2024 consid. 1.2.1 et l'arrêt cité).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7B_566/2023 du 14 mai 2024 consid. 1.2.1 et l'arrêt cité).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 7B_566/2023 du 14 mai 2024 consid. 1.2.1 et l'arrêt cité).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 7B_342/2024 du 13 mai 2024 consid. 1.1 et les arrêts cités).</w:t>
      </w:r>
    </w:p>
    <w:p>
      <w:r>
        <w:rPr>
          <w:b/>
        </w:rPr>
        <w:t>E. 2.1.3</w:t>
      </w:r>
    </w:p>
    <w:p>
      <w:r>
        <w:t>Une action civile par adhésion à la procédure pénale présuppose aussi,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La partie plaignante n'est en effet pas habilitée à recourir en matière pénale lorsque les prétentions civiles sont traitées dans une procédure civile parallèle ou qu'elles ont été résolues d'une autre manière, notamment en raison de l'existence de procédures arbitrales ou menées à l'étranger, respectivement d'une convention d'arbitrage (arrêt 7B_131/2023 du 15 décembre 2023 consid. 3.1 et les arrêts cités).</w:t>
      </w:r>
    </w:p>
    <w:p>
      <w:r>
        <w:rPr>
          <w:b/>
        </w:rPr>
        <w:t>E. 2.2</w:t>
      </w:r>
    </w:p>
    <w:p>
      <w:r>
        <w:t>Dans son chapitre consacré à la recevabilité du recours au Tribunal fédéral, la recourante reproche, d'une part, à l'intimé 3 d'avoir, selon elle sans droit, révélé des informations médicales et, d'autre part, aux intimés 1, 2, 4 et 5 d'avoir divulgué ces informations au sein de l'entreprise pour laquelle elle travaillait à l'époque des faits. Elle considère que l'intimé 3 se serait rendu coupable de violation du secret professionnel au sens de l' art. 321 CP et que les autres intimés se seraient rendus coupables d'une violation de l'art. 35 aLPD. Elle expose tout d'abord que la commission de ces actes - à savoir "les méthodes utilisées contre elle", la diffusion, respectivement le dévoilement de sa maladie chronique au sein de l'entreprise et la perte de son travail qui en aurait résulté - lui aurait causé un tort moral important justifiant l'allocation d'un montant de 10'000 francs. Elle relève ensuite que la perte de son travail aurait porté atteinte à ses intérêts économiques et qu'elle demandera une indemnité de l'ordre de 30'000 fr. afin de couvrir "le différentiel" entre le salaire qu'elle aurait continué à toucher au sein de l'entreprise et ses indemnités de chômage " (70% du gain assuré) ".</w:t>
      </w:r>
    </w:p>
    <w:p>
      <w:r>
        <w:rPr>
          <w:b/>
        </w:rPr>
        <w:t>E. 2.2.1</w:t>
      </w:r>
    </w:p>
    <w:p>
      <w:r>
        <w:t>En premier lieu, il ressort du dossier cantonal (cf. dossier cantonal, pièces 46, 47, 48, 49 et 51/1; art. 105 al. 2 LTF ) et de l'arrêt rendu le 21 août 2023 par la IVe Cour de droit public du Tribunal fédéral (8C_387/2022; acte 13), produit le 22 septembre 2023 par la recourante, que celle-ci a introduit une procédure contre l'employeur des intimés 1, 2, 4 et 5, également le mandataire de l'intimé 3, qui a un lien avec les faits dénoncés dans sa plainte du 30 janvier 2021. Il s'agit en effet d'un litige portant sur une contestation pécuniaire en matière de rapports de travail de droit public, dans le cadre duquel elle s'en est prise à la décision de résiliation ordinaire des rapports de service du 25 février 2021 et a conclu, d'une part, au maintien des rapports de service et à sa réintégration ainsi que, d'autre part, au versement d'une indemnité de près de 70'000 fr. (cf. acte 13, pp. 4-5). Ainsi, sans de plus amples explications de la part de la recourante sur ce point, il apparaît que les prétentions civiles que celle-ci entend faire valoir dans le procès pénal font déjà l'objet d'une autre litispendance. Le dommage de 30'000 fr. dont fait état l'intéressée, qui équivaudrait au différentiel entre le salaire qu'elle aurait touché si elle avait continué à travailler au sein de l'entreprise concernée et ses indemnités de chômage, ne paraît en effet à première vue pas différent de celui qui peut être déduit des conclusions prises dans la procédure de droit public. Or, en pareille situation, il appartenait à la recourante de démontrer que tel n'était pas le cas en expliquant les raisons pour lesquelles la procédure parallèle n'était pas propre à faire obstacle à l'exercice de l'action civile par adhésion à la procédure pénale. Elle ne l'a toutefois pas fait, de sorte qu'on ne peut pas exclure que les prétentions civiles que la recourante veut prendre dans le cadre de la procédure pénale, que ce soit en réparation du dommage, mais aussi du tort moral, soient déjà traitées d'une autre matière. On peut encore ajouter que la recourante ne s'exprime pas sur le caractère direct du lien de causalité entre les infractions dénoncées et le dommage qu'elle aurait subi en raison de la perte de son travail, à savoir sur la question de savoir si c'est réellement la révélation de l'information litigieuse qui a eu pour effet de provoquer son licenciement ou si celui-ci est dû à une autre cause. Il s'ensuit que la motivation de le recourante est insuffisante sur ces points et qu'elle ne lui permet pas de démontrer qu'elle est habilitée à élever par adhésion des prétentions civiles résultant des actes qu'elle a dénoncés dans sa plainte concernant tant l'intimé 3 que les intimés 1, 2, 4 et 5.</w:t>
      </w:r>
    </w:p>
    <w:p>
      <w:r>
        <w:rPr>
          <w:b/>
        </w:rPr>
        <w:t>E. 2.2.2</w:t>
      </w:r>
    </w:p>
    <w:p>
      <w:r>
        <w:t>En second lieu, on relève qu'au regard des infraction et contravention dénoncées par la recourante, on ne se trouve en l'espèce pas dans un cas où les actes reprochés apparaissent tels qu'ils ouvriraient incontestablement le droit à une indemnité pour tort moral. La recourante devait dès lors exposer précisément les éléments susceptibles d'établir, subjectivement et objectivement, que l'atteinte à la personnalité alléguée, justifiant son tort moral, serait d'une gravité suffisante. Or, dans son recours, elle se limite, comme on l'a vu, à indiquer que le dévoilement au sein de l'entreprise du fait qu'elle souffrait d'une maladie chronique, ainsi que la perte de son travail, lui auraient causé un tort moral important. Ce faisant, elle ne démontre pas, au moyen d'une motivation conforme aux exigences en la matière, que l'atteinte à la personnalité alléguée serait d'une gravité telle qu'elle dépasserait clairement, dans ses effets, la mesure d'un énervement ou d'une préoccupation quotidienne (cf., pour le détail, arrêt 7B_78/2023 du 15 janvier 2024 consid. 1.2 et les références citées). Elle n'établit en effet pas la gravité de son atteinte, au moyen, par exemple, d'une attestation médicale, et ne fournit aucun élément permettant à tout le moins de supposer qu'elle aurait subi une atteinte suffisamment sérieuse à sa personnalité en raison des faits qu'elle a dénoncés ou des circonstances qui en auraient découlé. Ainsi, la recourante ne parvient pas à établir le tort moral dont elle se prévaut, que ce soit en lien avec les actes reprochés à l'intimé 3 ou ceux reprochés aux intimés 1, 2, 4 et 5.</w:t>
      </w:r>
    </w:p>
    <w:p>
      <w:r>
        <w:rPr>
          <w:b/>
        </w:rPr>
        <w:t>E. 2.2.3</w:t>
      </w:r>
    </w:p>
    <w:p>
      <w:r>
        <w:t>Au vu des éléments qui précèdent, force est de constater que la recourante ne parvient pas à établir sa qualité pour recourir au sens de l'art. 81 al. 1 let. a et b ch. 5 LTF.</w:t>
      </w:r>
    </w:p>
    <w:p>
      <w:r>
        <w:rPr>
          <w:b/>
        </w:rPr>
        <w:t>E. 3</w:t>
      </w:r>
    </w:p>
    <w:p>
      <w:r>
        <w:t>La recourante ne soulevant aucun grief relatif à son droit de porter plainte, l'hypothèse visée à l'art. 81 al. 1 let. b ch. 6 LTF n'entre pas en considération. Elle n'invoque en outre aucune violation de ses droits de partie entièrement séparée du fond équivalant à un déni de justice formel (cf. ATF 146 IV 76 consid. 2).</w:t>
      </w:r>
    </w:p>
    <w:p>
      <w:r>
        <w:rPr>
          <w:b/>
        </w:rPr>
        <w:t>E. 4</w:t>
      </w:r>
    </w:p>
    <w:p>
      <w:r>
        <w:t>Le recours doit donc être déclaré irrecevable.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