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986/2023 vom 1. Februar 2024</w:t>
      </w:r>
    </w:p>
    <w:p>
      <w:r>
        <w:t>Bundesgericht, 2024-02-01, FR</w:t>
      </w:r>
    </w:p>
    <w:p>
      <w:r>
        <w:rPr>
          <w:b/>
        </w:rPr>
        <w:t xml:space="preserve">Quelle: </w:t>
      </w:r>
      <w:r>
        <w:t>https://mcp.opencaselaw.ch/entscheid/bger_7B_986_2023</w:t>
      </w:r>
    </w:p>
    <w:p>
      <w:r>
        <w:t>FR: TF 7B 986/2023 du 1 février 2024</w:t>
      </w:r>
    </w:p>
    <w:p>
      <w:r>
        <w:t>IT: TF 7B 986/2023 del 1 febbraio 2024</w:t>
      </w:r>
    </w:p>
    <w:p>
      <w:pPr>
        <w:pStyle w:val="Heading2"/>
      </w:pPr>
      <w:r>
        <w:t>Regeste</w:t>
      </w:r>
    </w:p>
    <w:p>
      <w:r>
        <w:t>Ordonnance de classement; irrecevabilité du recours en matière pénale (qualité pour recourir),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1.2</w:t>
      </w:r>
    </w:p>
    <w:p>
      <w:r>
        <w:t>En l'espèce, le recourant ne dit mot, dans son recours, au sujet d'éventuelles prétentions civiles envers la personne contre laquelle il a déposé plainte pénale. Il ne livre par ailleurs aucune explication sur les raisons qui l'empêcheraient, plus de deux ans et demi après les faits dénoncés, de motiver plus avant ses éventuelles prétentions civiles, respectivement de les chiffrer. Le défaut de motivation sur la question des prétentions civiles exclut dès lors sa qualité pour recourir sur le fond de la cause.</w:t>
      </w:r>
    </w:p>
    <w:p>
      <w:r>
        <w:rPr>
          <w:b/>
        </w:rPr>
        <w:t>E. 1.3</w:t>
      </w:r>
    </w:p>
    <w:p>
      <w:r>
        <w:t>Le recourant ne soulève au surplus aucun grief quant à son droit de porter plainte au sens de l'art. 81 al. 1 let. b ch. 6 LTF.</w:t>
      </w:r>
    </w:p>
    <w:p>
      <w:r>
        <w:rPr>
          <w:b/>
        </w:rPr>
        <w:t>E. 1.4</w:t>
      </w:r>
    </w:p>
    <w:p>
      <w:r>
        <w:t>Indépendamment des conditions posées par l' art. 81 al. 1 LTF , la partie plaignante est également habilitée à se plaindre d'une violation de ses droits de partie équivalant à un déni de justice formel, sans toutefois pouvoir faire valoir par ce biais, même indirectement, des moyens qui ne peuvent pas être séparés du fond ( ATF 141 IV 1 consid. 1.1). Le recourant ne peut ni critiquer l'appréciation des preuves ni faire valoir que la motivation ne serait pas correcte d'un point de vue matériel ( ATF 136 IV 41 consid. 1.4 et les réf. citées; arrêt 6B_252/2022 du 11 avril 2023 consid. 8). En l'occurrence, le recourant invoque la violation de son droit d'être entendu en lien avec le refus d'administrer des preuves valablement offertes. Il ne démontre toutefois pas - et on ne voit pas - en quoi les carences invoquées seraient propres à constituer un déni de justice formel. Il attaque en réalité le refus d'instruire davantage la cause, respectivement remet en cause l'ordonnance de classement du 23 mars 2023, de manière à obtenir ce qu'il réclame au fond, soit la poursuite de la procédure. Ses griefs à cet égard sont dès lors irrecevables.</w:t>
      </w:r>
    </w:p>
    <w:p>
      <w:r>
        <w:rPr>
          <w:b/>
        </w:rPr>
        <w:t>E. 2</w:t>
      </w:r>
    </w:p>
    <w:p>
      <w:r>
        <w:t>L'irrecevabilité manifeste du recours doit dès lors être constatée dans la procédure simplifiée prévue par l' art. 108 al. 1 let. a LTF . Comme le recours était d'emblée dénué de chances de succès, la demande d'assistance judiciaire doit être rejetée ( art. 64 al. 1 LTF ), ce qui relève également de la compétence du juge unique prévu par l' art. 108 LTF ( art. 64 al. 3 2 e phrase LTF; arrêt 7B_340/2023 du 7 août 2023 consid. 2 et les réf. citées). Le recourant, qui succombe, supportera les frais judiciaires, lesquels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