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7B_982/2025 vom 1. Dezember 2025</w:t>
      </w:r>
    </w:p>
    <w:p>
      <w:r>
        <w:t>Bundesgericht, 2025-12-01, DE</w:t>
      </w:r>
    </w:p>
    <w:p>
      <w:r>
        <w:rPr>
          <w:b/>
        </w:rPr>
        <w:t xml:space="preserve">Quelle: </w:t>
      </w:r>
      <w:r>
        <w:t>https://mcp.opencaselaw.ch/entscheid/bger_7B_982_2025</w:t>
      </w:r>
    </w:p>
    <w:p>
      <w:r>
        <w:t>FR: TF 7B_982/2025 du 1 décembre 2025</w:t>
      </w:r>
    </w:p>
    <w:p>
      <w:r>
        <w:t>IT: TF 7B_982/2025 del 1 dicembre 2025</w:t>
      </w:r>
    </w:p>
    <w:p>
      <w:pPr>
        <w:pStyle w:val="Heading2"/>
      </w:pPr>
      <w:r>
        <w:t>Erwägungen</w:t>
      </w:r>
    </w:p>
    <w:p>
      <w:r>
        <w:rPr>
          <w:b/>
        </w:rPr>
        <w:t>E. 1</w:t>
      </w:r>
    </w:p>
    <w:p>
      <w:r>
        <w:t>Mit Eingabe vom 18. September 2025 führt A.________ Beschwerde in Strafsachen gegen den Beschluss des Obergerichts des Kantons Bern, Beschwerdekammer in Strafsachen, vom 28. August 2025. Mit diesem Beschluss ist das Obergericht nicht auf die Beschwerde von A.________ betreffend die Einvernahme vom 13. August 2025 eingetreten und hat ihm die Kosten des Beschwerdeverfahrens von Fr. 800.-- auferlegt.</w:t>
      </w:r>
    </w:p>
    <w:p>
      <w:r>
        <w:rPr>
          <w:b/>
        </w:rPr>
        <w:t>E. 2.1</w:t>
      </w:r>
    </w:p>
    <w:p>
      <w:r>
        <w:t>Streitgegenstand bildet vorliegend einzig das Nichteintreten der Vorinstanz auf die Beschwerde. Auf die über den Streitgegenstand hinausgehenden Vorbringen des Beschwerdeführers, namentlich hinsichtlich des angeblich unverhältnismässigen Strafverfahrens bzw. des angeblich fehlenden Tatverdachts, ist daher von vornherein nicht einzutreten.</w:t>
      </w:r>
    </w:p>
    <w:p>
      <w:r>
        <w:rPr>
          <w:b/>
        </w:rPr>
        <w:t>E. 2.2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Grundrechte verstossen soll.</w:t>
      </w:r>
    </w:p>
    <w:p>
      <w:r>
        <w:rPr>
          <w:b/>
        </w:rPr>
        <w:t>E. 2.3</w:t>
      </w:r>
    </w:p>
    <w:p>
      <w:r>
        <w:t>Der Beschwerdeführer wendet sich insbesondere gegen die ihm mit dem Nichteintretensentscheid auferlegten Gerichtskosten von Fr. 800.--. Er macht diesbezüglich geltend, seine Beschwerde beruhe auf nachvollziehbarer Kritik. Dass auf die Beschwerde nicht eingetreten worden sei, rechtfertige keine pauschale Kostenüberwälzung. Er habe in gutem Glauben und mit vernünftigem Aufwand gehandelt. Die Kosten würden in keinem Verhältnis stehen zum Verfahrensaufwand oder zur konkreten Wirkung des Rechtsmittels. Damit zeigt der Beschwerdeführer allerdings nicht nachvollziehbar auf, inwiefern die vorinstanzliche Kostenverlegung entsprechend dem Unterliegerprinzip ( Art. 428 Abs. 1 StPO ) rechts- bzw. verfassungswidrig sein soll. Darauf kann nicht eingetreten werden (vgl. E. 2.2 hiervor). Der Beschwerdeführer setzt sich überdies auch nicht substanziiert mit der Begründung des angefochtenen Beschlusses auseinander. Er vermag nicht im Einzelnen und verständlich aufzuzeigen, inwiefern die Begründung der Vorinstanz, die zum Nichteintreten führte, bzw. der Beschluss der Vorinstanz selbst rechts- bzw. verfassungswidrig sein soll. Seine Ausführungen erschöpfen sich in einer appellatorisch gehaltenen Wiedergabe der eigenen Sichtweise hinsichtlich der von ihm beanstandeten Einvernahme und seiner angeblichen Betroffenheit, die nicht geeignet ist, eine Rechtsfehlerhaftigkeit des vorinstanzlichen Nichteintretens darzutun. Die Beschwerde genügt den gesetzlichen Formerfordernissen offensichtlich nicht, weshalb darauf im vereinfachten Verfahren nach Art. 108 Abs. 1 BGG nicht einzutreten ist.</w:t>
      </w:r>
    </w:p>
    <w:p>
      <w:r>
        <w:rPr>
          <w:b/>
        </w:rPr>
        <w:t>E. 3</w:t>
      </w:r>
    </w:p>
    <w:p>
      <w:r>
        <w:t>Bei diesem Ausgang des Verfahrens sind die Gerichtskosten grundsätzlich dem Beschwerdeführer aufzuerlegen ( Art. 66 Abs. 1 BGG ). Sein Gesuch um unentgeltliche Rechtspflege ist wegen Aussichtslosigkeit der Beschwerde abzuweisen ( Art. 64 Abs. 1 BGG ). Seiner finanziellen Lage ist jedoch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