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7B_96/2026 vom 30. März 2026</w:t>
      </w:r>
    </w:p>
    <w:p>
      <w:r>
        <w:t>Bundesgericht, 2026-03-30, IT</w:t>
      </w:r>
    </w:p>
    <w:p>
      <w:r>
        <w:rPr>
          <w:b/>
        </w:rPr>
        <w:t xml:space="preserve">Quelle: </w:t>
      </w:r>
      <w:r>
        <w:t>https://mcp.opencaselaw.ch/entscheid/bger_7B_96_2026</w:t>
      </w:r>
    </w:p>
    <w:p>
      <w:r>
        <w:t>FR: TF 7B_96/2026 du 30 mars 2026</w:t>
      </w:r>
    </w:p>
    <w:p>
      <w:r>
        <w:t>IT: TF 7B_96/2026 del 30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dell'8 agosto 2025, il Procuratore pubblico del Cantone Ticino ha decretato il non luogo a procedere in ordine alla denuncia presentata da A.________ in data 6/7 agosto 2025.</w:t>
      </w:r>
    </w:p>
    <w:p>
      <w:r>
        <w:t>Con sentenza del 17 dicembre 2025, la Corte dei reclami penali del Tribunale d'appello del Cantone Ticino ha respinto il reclamo presentato da A.________ contro il menzionato decreto di non luogo a procedere.</w:t>
      </w:r>
    </w:p>
    <w:p>
      <w:r>
        <w:rPr>
          <w:b/>
        </w:rPr>
        <w:t>E. 2</w:t>
      </w:r>
    </w:p>
    <w:p>
      <w:r>
        <w:t>Avverso questa sentenza A.________ insorge al Tribunale federale con uno scritto datato 21 gennaio 2026.</w:t>
      </w:r>
    </w:p>
    <w:p>
      <w:r>
        <w:t>Con decreto del 4 febbraio 2026, il ricorrente è stato invitato a fornire, entro il 19 febbraio 2026, un anticipo di fr. 800.-- a titolo di garanzia delle spese giudiziarie presunte ( art. 62 cpv. 1 LTF ).</w:t>
      </w:r>
    </w:p>
    <w:p>
      <w:r>
        <w:t>Scaduto infruttuosamente questo termine, con decreto del 24 febbraio 2026 al ricorrente è stato fissato un termine suppletorio non prorogabile, scadente il 9 marzo 2026, per provvedere a versare l'anticipo richiesto, con l'avvertenza che in caso di mancato pagamento il ricorso sarebbe stato dichiarato inammissibile sulla scorta dell' art. 62 cpv. 3 LTF . Veniva altresì precisato che il mancato pagamento dell'anticipo delle spese non vale quale ritiro del rimedio giuridico, il ritiro dovendo essere effettuato per iscritto.</w:t>
      </w:r>
    </w:p>
    <w:p>
      <w:r>
        <w:rPr>
          <w:b/>
        </w:rPr>
        <w:t>E. 3</w:t>
      </w:r>
    </w:p>
    <w:p>
      <w:r>
        <w:t>La parte che adisce il Tribunale federale deve versare un anticipo equivalente alle spese giudiziarie presunte (art. 62 cpv. 1 prima frase LTF). A tal fine, il giudice dell'istruzione, rispettivamente il presidente della corte ( art. 32 cpv. 1 LTF ), stabilisce un congruo termine. Se il termine scade infruttuoso, impartisce un termine suppletorio. Se l'anticipo non è versato nemmeno nel termine suppletorio, il Tribunale federale non entra nel merito dell'istanza ( art. 62 cpv. 3 LTF ).</w:t>
      </w:r>
    </w:p>
    <w:p>
      <w:r>
        <w:rPr>
          <w:b/>
        </w:rPr>
        <w:t>E. 4</w:t>
      </w:r>
    </w:p>
    <w:p>
      <w:r>
        <w:t>In concreto, a causa del mancato pagamento dell'anticipo delle spese giudiziarie entro il termine suppletorio impartito, non è possibile entrare nel merito del ricorso che dev'essere dichiarato inammissibile conformemente a quanto previsto dall' art. 62 cpv. 3 LTF . La decisione di inammissibilità può essere emanata nella procedura semplificata dell' art. 108 LTF .</w:t>
      </w:r>
    </w:p>
    <w:p>
      <w:r>
        <w:t>Le spese giudiziarie seguono la soccombenza e vanno pertanto poste a carico del ricorrente ( art. 66 cpv. 1 LTF ).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500.-- sono poste a carico del ricorrente.</w:t>
      </w:r>
    </w:p>
    <w:p>
      <w:r>
        <w:t>3.</w:t>
      </w:r>
    </w:p>
    <w:p>
      <w:r>
        <w:t>Comunicazione alle parti e alla Corte dei reclami penali del Tribunale d'appello del Cantone Ticino.</w:t>
      </w:r>
    </w:p>
    <w:p>
      <w:r>
        <w:t>Losanna, 30 marzo 2026</w:t>
      </w:r>
    </w:p>
    <w:p>
      <w:r>
        <w:t>In nome della II Corte di diritto penale</w:t>
      </w:r>
    </w:p>
    <w:p>
      <w:r>
        <w:t>del Tribunale federale svizzero</w:t>
      </w:r>
    </w:p>
    <w:p>
      <w:r>
        <w:t>La Giudice presidente:</w:t>
      </w:r>
    </w:p>
    <w:p>
      <w:r>
        <w:t>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