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959/2024 vom 3. April 2025</w:t>
      </w:r>
    </w:p>
    <w:p>
      <w:r>
        <w:t>Bundesgericht, 2025-04-03, DE</w:t>
      </w:r>
    </w:p>
    <w:p>
      <w:r>
        <w:rPr>
          <w:b/>
        </w:rPr>
        <w:t xml:space="preserve">Quelle: </w:t>
      </w:r>
      <w:r>
        <w:t>https://mcp.opencaselaw.ch/entscheid/bger_7B_959_2024</w:t>
      </w:r>
    </w:p>
    <w:p>
      <w:r>
        <w:t>FR: TF 7B 959/2024 du 3 avril 2025</w:t>
      </w:r>
    </w:p>
    <w:p>
      <w:r>
        <w:t>IT: TF 7B 959/2024 del 3 aprile 2025</w:t>
      </w:r>
    </w:p>
    <w:p>
      <w:pPr>
        <w:pStyle w:val="Heading2"/>
      </w:pPr>
      <w:r>
        <w:t>Regeste</w:t>
      </w:r>
    </w:p>
    <w:p>
      <w:r>
        <w:t>Entsiegelung | Strafprozess</w:t>
      </w:r>
    </w:p>
    <w:p>
      <w:pPr>
        <w:pStyle w:val="Heading2"/>
      </w:pPr>
      <w:r>
        <w:t>Erwägungen</w:t>
      </w:r>
    </w:p>
    <w:p>
      <w:r>
        <w:rPr>
          <w:b/>
        </w:rPr>
        <w:t>E. 1.1</w:t>
      </w:r>
    </w:p>
    <w:p>
      <w:r>
        <w:t>Angefochten ist ein nach Art. 248a Abs. 4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Dieser Nachteil muss rechtlicher Natur sein.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fehlender hinreichender Tatverdacht oder ein mangelnder Deliktskonnex geltend gemacht, fehlt es grundsätzlich am nicht wieder gutzumachenden Nachteil (Urteile 7B_428/2024 vom 6. November 2024 E. 1.2.2; 7B_132/2024 vom 19. August 2024 E. 1.2; je mit Hinweisen).</w:t>
      </w:r>
    </w:p>
    <w:p>
      <w:r>
        <w:rPr>
          <w:b/>
        </w:rPr>
        <w:t>E. 1.3</w:t>
      </w:r>
    </w:p>
    <w:p>
      <w:r>
        <w:t>Das Zwangsmassnahmengericht erwägt, der Beschwerdeführer sei seiner Mitwirkungsobliegenheit nicht nachgekommen. Seine pauschale Behauptung eines unverhältnismässigen Eingriffs in seine Privatsphäre sowie wichtige (geschäftliche und private) Konversationen und Geschäftsinformationen stelle eine unzureichende Substanziierung dar. Dem Entsiegelungsgesuch sei folglich stattzugeben.</w:t>
      </w:r>
    </w:p>
    <w:p>
      <w:r>
        <w:rPr>
          <w:b/>
        </w:rPr>
        <w:t>E. 1.4</w:t>
      </w:r>
    </w:p>
    <w:p>
      <w:r>
        <w:t>Auch vor Bundesgericht hält der anwaltlich vertretene Beschwerdeführer einzig fest, ihm drohe eine erhebliche Beeinträchtigung seiner Privatsphäre, wenn die persönlichen und geschäftlichen Informationen, die sensible Daten aus seinem persönlichen und beruflichen Bereich betreffen, offengelegt würden. Im Rechner und Telefon befänden sich intimste Daten, Schreiben, Korrespondenzen und Fotos, aber auch Geschäftsgeheimnisse. Dies vermag für sich alleine indessen noch keine schutzwürdigen Geheiminteressen im Sinne von Art. 248 Abs. 1 StPO und damit auch keinen nicht wieder gutzumachenden Nachteil im Sinne von Art. 93 Abs. 1 lit. a BGG begründen. Persönliche Aufzeichnungen und Korrespondenz der beschuldigten Person sind nicht absolut geschützt, sondern nur dann, wenn das Interesse am Schutz ihrer Persönlichkeit das Strafverfolgungsinteresse überwiegt (Urteil 7B_145/2025 vom 25. März 2025 E. 2.7, zur Publikation vorgesehen). Inwiefern vorliegend das Interesse des Beschwerdeführers am Schutz der Persönlichkeit dem Strafverfolgungsinteresse vorgehen sollte, ist nicht ersichtlich. Die Beschwerde erweist sich insoweit als unzulässig.</w:t>
      </w:r>
    </w:p>
    <w:p>
      <w:r>
        <w:rPr>
          <w:b/>
        </w:rPr>
        <w:t>E. 1.5</w:t>
      </w:r>
    </w:p>
    <w:p>
      <w:r>
        <w:t>Soweit sich die Beschwerde in der Sache gegen den vom Zwangsmassnahmengericht bejahten hinreichenden Tatverdacht, den Deliktskonnex und die Verhältnismässigkeit der Zwangsmassnahme richtet, macht der Beschwerdeführer lediglich andere, allgemeine Beschlagnahmehindernisse geltend, die zwar ebenfalls von der Vorinstanz zu prüfen waren (und geprüft wurden), aber für sich alleine, wie oben dargelegt, nicht zur Anrufung des Bundesgerichts berechtigen.</w:t>
      </w:r>
    </w:p>
    <w:p>
      <w:r>
        <w:rPr>
          <w:b/>
        </w:rPr>
        <w:t>E. 1.6</w:t>
      </w:r>
    </w:p>
    <w:p>
      <w:r>
        <w:t>Zusammengefasst kann mangels der ausreichend substanziierten Anrufung rechtlich geschützter Geheimnisinteressen kein nicht wieder gutzumachender Nachteil gemäss Art. 93 Abs. 1 lit. a BGG angenommen und damit auf die Beschwerde nicht eingetreten werden.</w:t>
      </w:r>
    </w:p>
    <w:p>
      <w:r>
        <w:rPr>
          <w:b/>
        </w:rPr>
        <w:t>E. 2</w:t>
      </w:r>
    </w:p>
    <w:p>
      <w:r>
        <w:t>Die Kosten des bundesgerichtlichen Verfahrens sind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