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7B_954/2024 vom 1. November 2024</w:t>
      </w:r>
    </w:p>
    <w:p>
      <w:r>
        <w:t>Bundesgericht, 2024-11-01, DE</w:t>
      </w:r>
    </w:p>
    <w:p>
      <w:r>
        <w:rPr>
          <w:b/>
        </w:rPr>
        <w:t xml:space="preserve">Quelle: </w:t>
      </w:r>
      <w:r>
        <w:t>https://mcp.opencaselaw.ch/entscheid/bger_7B_954_2024</w:t>
      </w:r>
    </w:p>
    <w:p>
      <w:r>
        <w:t>FR: TF 7B_954/2024 du 1 novembre 2024</w:t>
      </w:r>
    </w:p>
    <w:p>
      <w:r>
        <w:t>IT: TF 7B_954/2024 del 1 novembre 2024</w:t>
      </w:r>
    </w:p>
    <w:p>
      <w:pPr>
        <w:pStyle w:val="Heading2"/>
      </w:pPr>
      <w:r>
        <w:t>Erwägungen</w:t>
      </w:r>
    </w:p>
    <w:p>
      <w:r>
        <w:rPr>
          <w:b/>
        </w:rPr>
        <w:t>E. 1</w:t>
      </w:r>
    </w:p>
    <w:p>
      <w:r>
        <w:t>Am 28. November 2023 stellte die Regionale Staatsanwaltschaft Emmental-Oberaargau das Strafverfahren gegen B.________ wegen Nötigung, evtl. Drohung, ein. Die dagegen von der Beschwerdeführerin am 11. Dezember 2023 beim Obergericht des Kantons Bern erhobene Beschwerde wurde mit Beschluss vom 7. August 2024 abgewiesen, soweit darauf eingetreten wurde. Die Beschwerdeführerin erhob am 9. September 2024 Beschwerde in Strafsachen gegen diesen Beschluss.</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3</w:t>
      </w:r>
    </w:p>
    <w:p>
      <w:r>
        <w:t>Die von der Beschwerdeführerin erhobenen Vorwürfe richten sich gegen ein Mitglied der Schlichtungsbehörde Emmental-Oberaargau, das sich angeblich durch eine Handlung im Amt der Drohung bzw. Nötigung schuldig gemacht haben soll. Konkret habe der Beschuldigte anlässlich des Schlichtungstermins vom 18. Juli 2023 vor der genannten Schlichtungsbehörde als Vorsitzender der Beschwerdeführerin damit gedroht, eine Strafe wegen Ungehorsams auszusprechen.</w:t>
      </w:r>
    </w:p>
    <w:p>
      <w:r>
        <w:t>Allfällige Ansprüche gegen Amtspersonen beurteilen sich ausschliesslich nach dem kantonalen Haftungsgesetz und sind deshalb öffentlich-rechtlicher Natur (vgl. Art. 100 und Art. 102 Abs. 1 des Personalgesetzes des Kantons Bern vom 16. September 2004 [PG/BE; BSG 153.01], wonach der Kanton für den Schaden haftet, den die Mitarbeiterinnen und Mitarbeiter und die nebenamtlich Tätigen in Ausübung ihrer amtlichen Tätigkeit Dritten widerrechtlich zugefügt haben und die verantwortlichen Personen von Dritten nicht belangt werden können). Die erhobenen strafrechtlichen Vorwürfe können sich allenfalls auf öffentlich-rechtliche (Staatshaftungs-) Ansprüche auswirken, nicht aber auf Zivilansprüche im Sinne von Art. 81 Abs. 1 lit. b Ziff. 5 BGG. Die Beschwerdeführerin ist in der Sache folglich nicht zur Beschwerde legitimiert.</w:t>
      </w:r>
    </w:p>
    <w:p>
      <w:r>
        <w:rPr>
          <w:b/>
        </w:rPr>
        <w:t>E. 4</w:t>
      </w:r>
    </w:p>
    <w:p>
      <w:r>
        <w:t>Die Beschwerdeführerin rügt ferner keine Verletzung von Verfahrensrechten, deren Missachtung einer formellen Rechtsverweigerung gleichkommt ("Star-Praxis"; BGE 146 IV 76 E. 2; 141 IV 1 E. 1.1), weshalb auch unter diesem Titel nicht auf die Beschwerde einzutreten ist.</w:t>
      </w:r>
    </w:p>
    <w:p>
      <w:r>
        <w:rPr>
          <w:b/>
        </w:rPr>
        <w:t>E. 5</w:t>
      </w:r>
    </w:p>
    <w:p>
      <w:r>
        <w:t>Auf die Beschwerde ist mangels Legitimation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