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7B_945/2024 vom 1. Oktober 2024</w:t>
      </w:r>
    </w:p>
    <w:p>
      <w:r>
        <w:t>Bundesgericht, 2024-10-01, DE</w:t>
      </w:r>
    </w:p>
    <w:p>
      <w:r>
        <w:rPr>
          <w:b/>
        </w:rPr>
        <w:t xml:space="preserve">Quelle: </w:t>
      </w:r>
      <w:r>
        <w:t>https://mcp.opencaselaw.ch/entscheid/bger_7B_945_2024</w:t>
      </w:r>
    </w:p>
    <w:p>
      <w:r>
        <w:t>FR: TF 7B_945/2024 du 1 octobre 2024</w:t>
      </w:r>
    </w:p>
    <w:p>
      <w:r>
        <w:t>IT: TF 7B_945/2024 del 1 ottobre 2024</w:t>
      </w:r>
    </w:p>
    <w:p>
      <w:pPr>
        <w:pStyle w:val="Heading2"/>
      </w:pPr>
      <w:r>
        <w:t>Erwägungen</w:t>
      </w:r>
    </w:p>
    <w:p>
      <w:r>
        <w:rPr>
          <w:b/>
        </w:rPr>
        <w:t>E. 1</w:t>
      </w:r>
    </w:p>
    <w:p>
      <w:r>
        <w:t>A.________ erhob mit Eingabe vom 1. Mai 2024 Beschwerde gegen die Nichtanhandnahmeverfügung der Staatsanwaltschaft See/Oberland vom 21. März 2024 in Sachen B.________. Mit Verfügung vom 2. August 2024 forderte das Obergericht des Kantons Zürich A.________ auf, eine Sicherheit von Fr. 1'800.-- zu leisten.</w:t>
      </w:r>
    </w:p>
    <w:p>
      <w:r>
        <w:t>Mit Eingabe vom 5. September 2024 führt A.________ Beschwerde an das Bundesgericht gegen diese Verfügung und beantragt deren Aufhebung.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beschränkt sich darauf, zu behaupten, dass es ihm nicht möglich sei, die Prozesskaution zu bezahlen. Er unternehme grösste Anstrengungen, um sich zu integrieren. Sein Haus und sein Geschäft seien in der Ukraine durch den Krieg zerstört wurden. Eine "Nichtberücksichtigung der Beschwerde" würde zu erheblichen Nachteilen für ihn führen. Damit vermag er indessen nicht rechtsgenüglich aufzuzeigen, inwiefern die angefochtene Verfügung rechtswidrig sein sollte, wenngleich er sich offenbar in einer schwierigen Situation befindet. Die Beschwerde genügt den gesetzlichen Formerfordernissen offensichtlich nicht. Auf die Beschwerde ist daher im Verfahren nach Art. 108 BGG nicht einzutreten.</w:t>
      </w:r>
    </w:p>
    <w:p>
      <w:r>
        <w:rPr>
          <w:b/>
        </w:rPr>
        <w:t>E. 4</w:t>
      </w:r>
    </w:p>
    <w:p>
      <w:r>
        <w:t>Bei diesem Ausgang des Verfahrens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