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7B_927/2023 vom 18. Januar 2024</w:t>
      </w:r>
    </w:p>
    <w:p>
      <w:r>
        <w:t>Bundesgericht, 2024-01-18, DE</w:t>
      </w:r>
    </w:p>
    <w:p>
      <w:r>
        <w:rPr>
          <w:b/>
        </w:rPr>
        <w:t xml:space="preserve">Quelle: </w:t>
      </w:r>
      <w:r>
        <w:t>https://mcp.opencaselaw.ch/entscheid/bger_7B_927_2023</w:t>
      </w:r>
    </w:p>
    <w:p>
      <w:r>
        <w:t>FR: TF 7B_927/2023 du 18 janvier 2024</w:t>
      </w:r>
    </w:p>
    <w:p>
      <w:r>
        <w:t>IT: TF 7B_927/2023 del 18 gennaio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führt mit Eingabe vom 25. November 2023 (Verfahren 7B_927/2023) sowie drei Eingaben vom 6. Dezember 2023 (Verfahren 7B_996/2023, 7B_1032/2023 sowie 7B_1033/2023) Beschwerde in Strafsachen an das Bundesgericht wegen Rechtsverweigerung durch das Obergericht Zürich.</w:t>
      </w:r>
    </w:p>
    <w:p>
      <w:r>
        <w:rPr>
          <w:b/>
        </w:rPr>
        <w:t>E. 2</w:t>
      </w:r>
    </w:p>
    <w:p>
      <w:r>
        <w:t>Die vier Beschwerden beziehen sich allesamt auf angebliche Rechtsverweigerungen durch das Obergericht. Sie betreffen dieselben Parteien und werfen inhaltlich die gleichen Rechtsfragen auf. Die Verfahren 7B_927/2023, 7B_996/2023, 7B_1032/2023 und 7B_1033/2023 sind daher mit präsidialer Verfügung ( Art. 32 Abs. 1 BGG ) zu vereinigen.</w:t>
      </w:r>
    </w:p>
    <w:p>
      <w:r>
        <w:rPr>
          <w:b/>
        </w:rPr>
        <w:t>E. 3</w:t>
      </w:r>
    </w:p>
    <w:p>
      <w:r>
        <w:t>Nach Art. 108 Abs. 1 lit. c BGG entscheidet der Präsident oder die Präsidentin der Abteilung im vereinfachten Verfahren über Nichteintreten auf querulatorische oder rechtmissbräuchliche Beschwerden.</w:t>
      </w:r>
    </w:p>
    <w:p>
      <w:r>
        <w:rPr>
          <w:b/>
        </w:rPr>
        <w:t>E. 4</w:t>
      </w:r>
    </w:p>
    <w:p>
      <w:r>
        <w:t>Wie das Bundesgericht dem Beschwerdeführer bereits im Urteil 7B_585/2023 vom 17. Oktober 2023 mitgeteilt hat, sind seine wiederholten und offensichtlich unbegründeten Beschwerden wegen angeblichen Rechtsverweigerungen durch das Obergericht als rechtsmissbräuchlich und querulatorisch zu bezeichnen (vgl. Art. 108 Abs. 1 lit. c BGG ). Dieses mutwillige Prozessieren durch eine Vielzahl aussichtsloser Eingaben ist nicht schützenswert. Auf solche Beschwerden ist nicht einzutreten.</w:t>
      </w:r>
    </w:p>
    <w:p>
      <w:r>
        <w:t>Der Beschwerdeführer wird darauf hingewiesen, dass sich das Bundesgericht vorbehält, weitere gleichgerichtete Eingaben, nach Prüfung, formlos zu den Akten zu legen.</w:t>
      </w:r>
    </w:p>
    <w:p>
      <w:r>
        <w:rPr>
          <w:b/>
        </w:rPr>
        <w:t>E. 5</w:t>
      </w:r>
    </w:p>
    <w:p>
      <w:r>
        <w:t>Bei diesem Ausgang des Verfahrens wird der Beschwerdeführer kostenpflichtig ( Art. 66 Abs. 1 BGG ). Seine Gesuche um unentgeltliche Rechtspflege sind wegen Aussichtslosigkeit abzuweisen ( Art. 64 Abs. 1 BGG ). Seiner angespannten finanziellen Situation ist bei der Bemessung der Gerichtskosten angemessen Rechnung zu tragen.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