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7B_925/2023 vom 7. Februar 2024</w:t>
      </w:r>
    </w:p>
    <w:p>
      <w:r>
        <w:t>Bundesgericht, 2024-02-07, FR</w:t>
      </w:r>
    </w:p>
    <w:p>
      <w:r>
        <w:rPr>
          <w:b/>
        </w:rPr>
        <w:t xml:space="preserve">Quelle: </w:t>
      </w:r>
      <w:r>
        <w:t>https://mcp.opencaselaw.ch/entscheid/bger_7B_925_2023</w:t>
      </w:r>
    </w:p>
    <w:p>
      <w:r>
        <w:t>FR: TF 7B_925/2023 du 7 février 2024</w:t>
      </w:r>
    </w:p>
    <w:p>
      <w:r>
        <w:t>IT: TF 7B_925/2023 del 7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Les recours au Tribunal fédéral sont recevables contre les décisions finales ( art. 90 LTF ), les décisions partielles ( art. 91 LTF ) et les décisions préjudicielles ou incidentes aux conditions prévues par les art. 92 et 93 LTF .</w:t>
      </w:r>
    </w:p>
    <w:p>
      <w:r>
        <w:t>De jurisprudence constante, un arrêt de renvoi constitue, en principe, une décision incidente ( ATF 138 I 143 consid. 1.2; arrêt 7B_49/2022 du 23 octobre 2023 consid. 1.3 et les arrêts cités) contre laquelle le recours au Tribunal fédéral n'est ouvert qu'aux conditions des art. 92 - non réalisées ici - et 93 al. 1 let. a LTF. L' art. 93 al. 1 let. b LTF n'est généralement pas applicable en matière pénale ( ATF 144 IV 127 consid. 1.3; 141 IV 284 consid. 2; 133 IV 288 consid. 3.2).</w:t>
      </w:r>
    </w:p>
    <w:p>
      <w:r>
        <w:rPr>
          <w:b/>
        </w:rPr>
        <w:t>E. 1.1.2</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7B_49/2022 du 23 octobre 2023 consid. 1.3).</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w:t>
      </w:r>
    </w:p>
    <w:p>
      <w:r>
        <w:rPr>
          <w:b/>
        </w:rPr>
        <w:t>E. 1.2.1</w:t>
      </w:r>
    </w:p>
    <w:p>
      <w:r>
        <w:t>En l'espèce, par l'arrêt du 25 octobre 2023 - attaqué par le recourant dans le cadre de son recours en matière pénale -, la cour cantonale a admis le recours formé par les intimés, parties plaignantes, contre le refus du Ministère public d'entrer en matière sur leur plainte pénale et a renvoyé la cause à celui-ci pour qu'il ouvre une instruction pénale.</w:t>
      </w:r>
    </w:p>
    <w:p>
      <w:r>
        <w:rPr>
          <w:b/>
        </w:rPr>
        <w:t>E. 1.2.2</w:t>
      </w:r>
    </w:p>
    <w:p>
      <w:r>
        <w:t>Le recourant ne saurait à cet égard se prévaloir d'un risque de préjudice irréparable au sens de l' art. 93 al. 1 let. a LTF .</w:t>
      </w:r>
    </w:p>
    <w:p>
      <w:r>
        <w:t>En effet, comme le Tribunal fédéral l'a rappelé encore récemment (cf. arrêt 7B_49/2022 du 23 octobre 2023 consid. 1.4 et 1.5), la décision de renvoi de l'autorité de recours au Ministère public portant sur l'annulation d'une ordonnance de non-entrée en matière constitue une décision incidente, qui n'est pas susceptible de causer au recourant mis en cause un préjudice qu'aucune décision ultérieure - telle qu'une ordonnance de classement ou un jugement au fond prononçant son acquittement - ne serait à même de réparer.</w:t>
      </w:r>
    </w:p>
    <w:p>
      <w:r>
        <w:rPr>
          <w:b/>
        </w:rPr>
        <w:t>E. 1.2.3</w:t>
      </w:r>
    </w:p>
    <w:p>
      <w:r>
        <w:t>C'est au surplus en vain que le recourant entend fonder la recevabilité de son recours sur l' art. 93 al. 1 let. b LTF , étant rappelé que cette disposition n'est en principe pas applicable en matière pénale (cf. les arrêts cités sous consid. 1.1.1 supra).</w:t>
      </w:r>
    </w:p>
    <w:p>
      <w:r>
        <w:t>A tout le moins, en tant que le recourant n'expose aucunement les motifs pour lesquels il y aurait lieu de considérer que l'instruction pénale à mener par le Ministère public serait particulièrement longue et coûteuse, on ne voit pas qu'il se justifierait de faire exceptionnellement application de l' art. 93 al. 1 let. b LTF s'agissant d'un recours en matière pénale.</w:t>
      </w:r>
    </w:p>
    <w:p>
      <w:r>
        <w:rPr>
          <w:b/>
        </w:rPr>
        <w:t>E. 2</w:t>
      </w:r>
    </w:p>
    <w:p>
      <w:r>
        <w:t>Au regard de ce qui précède, le recours est donc manifestement irrecevable, ce qu'il convient de constater dans le cadre de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