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7B_915/2025 vom 19. Februar 2026</w:t>
      </w:r>
    </w:p>
    <w:p>
      <w:r>
        <w:t>Bundesgericht, 2026-02-19, FR</w:t>
      </w:r>
    </w:p>
    <w:p>
      <w:r>
        <w:rPr>
          <w:b/>
        </w:rPr>
        <w:t xml:space="preserve">Quelle: </w:t>
      </w:r>
      <w:r>
        <w:t>https://mcp.opencaselaw.ch/entscheid/bger_7B_915_2025</w:t>
      </w:r>
    </w:p>
    <w:p>
      <w:r>
        <w:t>FR: TF 7B_915/2025 du 19 février 2026</w:t>
      </w:r>
    </w:p>
    <w:p>
      <w:r>
        <w:t>IT: TF 7B_915/2025 del 19 febbraio 2026</w:t>
      </w:r>
    </w:p>
    <w:p>
      <w:pPr>
        <w:pStyle w:val="Heading2"/>
      </w:pPr>
      <w:r>
        <w:t>Erwägungen</w:t>
      </w:r>
    </w:p>
    <w:p>
      <w:r>
        <w:rPr>
          <w:b/>
        </w:rPr>
        <w:t>E. 1.1</w:t>
      </w:r>
    </w:p>
    <w:p>
      <w:r>
        <w:t>Le Tribunal fédéral examine d'office sa compétence ( art. 29 al. 1 LTF ) et contrôle librement la recevabilité des recours qui lui sont soumis ( ATF 150 I 50 consid. 1).</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3.3; arrêts 7B_12/2024 du 26 janvier 2026 consid. 1.2.1; 7B_35/2023 du 24 septembre 2025 consid. 1.2.1; 7B_1425/2024 du 21 juillet 2025 consid. 2.1).</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7B_12/2024 du 26 janvier 2026 consid. 1.2.1; 7B_712/2024 du 5 novembre 2025 consid. 1.2.1; 7B_562/2024 du 15 juillet 2025 consid. 2.1). Le Tribunal fédéral pose des exigences strictes de motivation de la qualité pour recourir (cf. art. 42 al. 1 LTF ; ATF 147 IV 453 consid. 1.4.8; 141 IV 1 consid. 1.1), sans toutefois procéder à un examen approfondi de l'affaire sur le fond (arrêts 7B_12/2024 du 26 janvier 2026 consid. 1.2.1; 7B_712/2024 du 5 novembre 2025 consid. 1.2.1; 7B_533/2024 du 22 août 2025 consid. 2.1.1).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7B_12/2024 du 26 janvier 2026 consid. 1.2.1; 7B_712/2024 du 5 novembre 2025 consid. 1.2.1; 7B_533/2024 du 22 août 2025 consid. 2.1.2).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1.2.2</w:t>
      </w:r>
    </w:p>
    <w:p>
      <w:r>
        <w:t>La recourante indique notamment qu'elle aurait "été soumise à toutes sortes d'humiliations et de mauvais traitements", ce qui aurait "brisé [s]on courage et ébranlé [s]a confiance en [elle]". Elle n'allègue toutefois pas en quoi elle aurait pu subir, en lien avec les infractions dénoncées, une atteinte susceptible de présenter une gravité suffisante sur le plan tant objectif que subjectif pour qu'il apparaisse légitime qu'une personne, dans ces circonstances, s'adresse au juge afin d'obtenir réparation de sa souffrance morale (cf. arrêt 7B_990/2025 du 23 janvier 2026 consid. 2.2). Cela étant, on peut vraisemblablement déduire des infractions alléguées, en particulier de celle de séquestration et enlèvement, les prétentions civiles que la recourante pourrait faire valoir en réparation du tort moral subi. En tout état, au vu de l'issue du recours, cette problématique peut demeurer indécise.</w:t>
      </w:r>
    </w:p>
    <w:p>
      <w:r>
        <w:rPr>
          <w:b/>
        </w:rPr>
        <w:t>E. 1.3.1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1.3.2</w:t>
      </w:r>
    </w:p>
    <w:p>
      <w:r>
        <w:t>En l'occurrence, la recourante n'articule aucune critique, conforme aux exigences en la matière, susceptible d'établir que l'autorité précédente aurait violé le droit fédéral en rejetant son recours cantonal. En effet, elle ne s'en prend aucunement à l'arrêt entrepris, ne discutant, pas même brièvement, les considérants de celui-ci. Au demeurant, on ne voit pas que la recourante aurait pris des conclusions à l'appui de son mémoire, celle-ci exposant simplement la requête suivante: " (...) je souhaite présenter quelques points que je ne crois pas avoir suffisamment exprimés dans mes requêtes précédentes". Elle se borne également, à la fin de son écriture, à "demande[r] respectueusement que les deux femmes médecins [...] soient interrogées sur l'exactitude de leurs rapports".</w:t>
      </w:r>
    </w:p>
    <w:p>
      <w:r>
        <w:t>En outre, comme unique grief, la recourante expose presque exclusivement des éléments de fait qui ne ressortent pas de l'arrêt entrepris et dont elle ne dénonce pas l'omission arbitraire. En tant qu'elle se limite à demander au Tribunal fédéral de "prendre en compte" les "informations" qu'elle a fournies dans son recours "et celles fournies dans [s]es deux requêtes précédentes", ses développements ne satisfont pas non plus aux exigences de motivation accrues requises par l' art. 106 al. 2 LTF .</w:t>
      </w:r>
    </w:p>
    <w:p>
      <w:r>
        <w:rPr>
          <w:b/>
        </w:rPr>
        <w:t>E. 2</w:t>
      </w:r>
    </w:p>
    <w:p>
      <w:r>
        <w:t>Compte tenu de ce qui précède, le recours doit être déclaré irrecevable.</w:t>
      </w:r>
    </w:p>
    <w:p>
      <w:r>
        <w:t>La recourante, qui succombe, supportera les frais judiciaires, lesquels seront toutefois réduits vu l'issue de la procédure (cf.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