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911/2024 vom 30. April 2024</w:t>
      </w:r>
    </w:p>
    <w:p>
      <w:r>
        <w:t>Bundesgericht, 2024-04-30, DE</w:t>
      </w:r>
    </w:p>
    <w:p>
      <w:r>
        <w:rPr>
          <w:b/>
        </w:rPr>
        <w:t xml:space="preserve">Quelle: </w:t>
      </w:r>
      <w:r>
        <w:t>https://mcp.opencaselaw.ch/entscheid/bger_7B_911_2024_d20240430</w:t>
      </w:r>
    </w:p>
    <w:p>
      <w:r>
        <w:t>FR: TF 7B 911/2024 du 30 avril 2024</w:t>
      </w:r>
    </w:p>
    <w:p>
      <w:r>
        <w:t>IT: TF 7B 911/2024 del 30 aprile 2024</w:t>
      </w:r>
    </w:p>
    <w:p>
      <w:pPr>
        <w:pStyle w:val="Heading2"/>
      </w:pPr>
      <w:r>
        <w:t>Regeste</w:t>
      </w:r>
    </w:p>
    <w:p>
      <w:r>
        <w:t>Ablehnung der amtlichen Verteidigung; Nichteintreten | Strafprozess</w:t>
      </w:r>
    </w:p>
    <w:p>
      <w:pPr>
        <w:pStyle w:val="Heading2"/>
      </w:pPr>
      <w:r>
        <w:t>Volltext</w:t>
      </w:r>
    </w:p>
    <w:p>
      <w:r>
        <w:t>Bundesgericht II. Strafrechtliche Abteilung 30.09.2024 7B 911/2024 (7B_911/2024) Tribunal fédéral IIe Cour de droit pénal 30.09.2024 7B 911/2024 (7B_911/2024) Tribunale federale II Corte di diritto penale 30.09.2024 7B 911/2024 (7B_911/2024)</w:t>
      </w:r>
    </w:p>
    <w:p>
      <w:r>
        <w:t>Ablehnung der amtlichen Verteidigung; Nichteintreten | Strafprozess</w:t>
      </w:r>
    </w:p>
    <w:p>
      <w:r>
        <w:t>Bundesgericht Tribunal fédéral Tribunale federale Tribunal federal 7B_911/2024 Urteil 30. September 2024 II. strafrechtliche Abteilung Besetzung Bundesrichterin Koch, als Einzelrichterin, Gerichtsschreiberin Sauthier. Verfahrensbeteiligte A.________, Beschwerdeführerin, gegen Staatsanwaltschaft Basel-Landschaft, Hauptabteilung Allgemeine Delikte, Grenzacherstrasse 8, Postfach, 4132 Muttenz. Gegenstand Ablehnung der amtlichen Verteidigung; Nichteintreten, Beschwerde gegen den Beschluss des Kantonsgerichts Basel-Landschaft, Abteilung Strafrecht, vom 23. Juli 2024 (470 24 110). Erwägungen: 1. Die Staatsanwaltschaft Basel-Landschaft verurteilte A.________ wegen übler Nachrede mit Strafbefehl vom 8. April 2024 zu einer bedingt vollziehbaren Geldstrafe von 15 Tagessätzen zu Fr. 30.--, bei einer Probezeit von zwei Jahren und einer Busse von Fr. 300.--. Im Rahmen des Strafverfahrens ersuchte A.________ um Beiordnung eines amtlichen Anwalts. Mit Verfügung vom 30. April 2024 lehnte die Staatsanwaltschaft das Gesuch ab. Eine dagegen von A.________ erhobene Beschwerde an das Kantonsgericht Basel-Landschaft, wies dieses mit Beschluss vom 23. Juli 2024 ab. Mit Eingabe vom 23. August 2024 führt A.________ Beschwerde in Strafsachen an das Bundesgericht. Sie beantragt die Aufhebung des angefochtenen Beschlusses und stellt den Antrag, ihr sei die amtliche Verteidigung zu gewähren. 2. 2.1. Angefochten ist ein kantonal letztinstanzlicher Entscheid, mit dem die Vorinstanz die Abweisung des Gesuchs der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bewirken könnte. Das ist bei der Verweigerung der amtlichen Verteidigung der Fall ( BGE 140 IV 202 E. 2.2; 133 IV 335 E. 4, je mit Hinweisen; Urteil 7B_633/2023 vom 12. August 2024 E. 1.1). Die Beschwerdeführerin, die im Strafverfahren beschuldigt wird und deren Gesuch um amtliche Verteidigung abgelehnt wurde, ist zur Beschwerde befugt ( Art. 81 Abs. 1 BGG ). 2.2. Es ist Sache der Beschwerdeführerin darzulegen, dass der angefochtene Entscheid Bundesrecht verletzt ( Art. 42 Abs. 2 BGG ).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 3. 3.1. Die Vorinstanz erwägt im angefochtenen Entscheid, der Beschwerdeführerin drohe eine Strafe, die weit unter dem in Art. 132 Abs. 3 StPO vorgegebenen Schwellenwert liege. Es liege mithin ein Bagatellfall im Sinn von Art. 132 Abs. 3 StPO vor, der weder besondere rechtliche noch tatsächliche Schwierigkeiten biete, denen die Beschwerdeführerin nicht gewachsen sei. Es gehe um einen von der Beschwerdeführerin selbst recherchierten und veröffentlichten Online-Zeitungsartikel, für welchen ihr ein ehrverletzender Inhalt vorgeworfen werde. Sie beherrsche die deutsche Sprache gut und sei als Journalistin auch in intellektueller Hinsicht dem Strafverfahren gewachsen. Die mit ärztlichem Zeugnis geltend gemachte verminderte psychische Belastbarkeit und medikamentöse Therapie lasse ebenfalls noch keine die Verteidigung erforderliche Beeinträchtigung erkennen. Zudem sei nicht ersichtlich, inwiefern sich die Privatklägerin, die sich einen privaten Anwalt leiste, einen erheblichen Vorteil dadurch verschaffe. Auch aus diesem Umstand ergäben sich keine Hinweise dafür, dass die Beschwerdeführerin dem Verfahren ohne amtliche Verteidigung nicht gewachsen wäre. 3.2. Die Beschwerdeführerin macht geltend, sie wisse nicht, wie sie sich gegen den Strafbefehl wehren könne, da sie nicht wisse, was sie falsch gemacht habe. Sie könne sich selbst keinen Anwalt leisten, weshalb sie einen amtlichen Anwalt verlangt habe. Damit zeigt sie aber nicht substanziiert auf, inwiefern dieser Umstand den angefochtenen Entscheid rechtswidrig erscheinen lassen könnte. In der Sache setzt sie sich mit den Ausführungen der Vorinstanz, wonach eine Strafe weit unter dem in Art. 132 Abs. 3 StPO vorgesehen Schwellenwert zu erwarten sei und das Strafverfahren weder in rechtlicher noch in tatsächlicher Hinsicht als komplex zu bewerten sei, nicht hinreichend substanziiert auseinander. Sie beschränkt sich darauf, in allgemeiner Weise das Gegenteil zu behaupten und macht geltend, dass der Fall "für sie keine Bagatelle sei" und das Verfahren ihrem Ruf und ihrer psychischen Gesundheit erheblich schade, sie leide unter Panikattacken und depressiven Verstimmungen, die ihre Lebensqualität erheblich beeinträchtigten. Sie könne als Journalistin die Frage, was eine Verleumdung sei, nicht beantworten. Damit kritisiert sie die vorinstanzlichen Ausführungen indessen nicht in einer den gesetzlichen Anforderungen genügenden Weise (vgl. E. 2.2 hiervor). 4. Auf die Beschwerde ist nach dem Gesagten im vereinfachten Verfahren nach Art. 108 Abs. 1 BGG nicht einzutreten. Bei diesem Ausgang des Verfahrens sind die Gerichtskosten der Beschwerdeführerin aufzuerlegen ( Art. 66 Abs. 1 BGG ). Der finanziellen Lage der Beschwerdeführerin ist mit reduzierten Gerichtskosten Rechnung zu tragen ( Art. 65 Abs. 2 BGG ). Demnach erkennt die Einzelrichterin: 1. Auf die Beschwerde wird nicht eingetreten. 2. Die Gerichtskosten in der Höhe von Fr. 600.-- werden der Beschwerdeführerin auferlegt. 3. Dieses Urteil wird der Beschwerdeführerin, der Staatsanwaltschaft Basel-Landschaft und dem Kantonsgericht Basel-Landschaft, Abteilung Strafrecht, schriftlich mitgeteilt. Lausanne, 30. September 2024 Im Namen der II. strafrechtlichen Abteilung des Schweizerischen Bundesgerichts Die Einzelrichterin: Koch Die Gerichtsschreiberin: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