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7B_911/2024 vom 30. September 2024</w:t>
      </w:r>
    </w:p>
    <w:p>
      <w:r>
        <w:t>Bundesgericht, 2024-09-30, DE</w:t>
      </w:r>
    </w:p>
    <w:p>
      <w:r>
        <w:rPr>
          <w:b/>
        </w:rPr>
        <w:t xml:space="preserve">Quelle: </w:t>
      </w:r>
      <w:r>
        <w:t>https://mcp.opencaselaw.ch/entscheid/bger_7B_911_2024</w:t>
      </w:r>
    </w:p>
    <w:p>
      <w:r>
        <w:t>FR: TF 7B_911/2024 du 30 septembre 2024</w:t>
      </w:r>
    </w:p>
    <w:p>
      <w:r>
        <w:t>IT: TF 7B_911/2024 del 30 settembre 2024</w:t>
      </w:r>
    </w:p>
    <w:p>
      <w:pPr>
        <w:pStyle w:val="Heading2"/>
      </w:pPr>
      <w:r>
        <w:t>Erwägungen</w:t>
      </w:r>
    </w:p>
    <w:p>
      <w:r>
        <w:rPr>
          <w:b/>
        </w:rPr>
        <w:t>E. 1</w:t>
      </w:r>
    </w:p>
    <w:p>
      <w:r>
        <w:t>Die Staatsanwaltschaft Basel-Landschaft verurteilte A.________ wegen übler Nachrede mit Strafbefehl vom 8. April 2024 zu einer bedingt vollziehbaren Geldstrafe von 15 Tagessätzen zu Fr. 30.--, bei einer Probezeit von zwei Jahren und einer Busse von Fr. 300.--. Im Rahmen des Strafverfahrens ersuchte A.________ um Beiordnung eines amtlichen Anwalts. Mit Verfügung vom 30. April 2024 lehnte die Staatsanwaltschaft das Gesuch ab. Eine dagegen von A.________ erhobene Beschwerde an das Kantonsgericht Basel-Landschaft, wies dieses mit Beschluss vom 23. Juli 2024 ab. Mit Eingabe vom 23. August 2024 führt A.________ Beschwerde in Strafsachen an das Bundesgericht. Sie beantragt die Aufhebung des angefochtenen Beschlusses und stellt den Antrag, ihr sei die amtliche Verteidigung zu gewähren.</w:t>
      </w:r>
    </w:p>
    <w:p>
      <w:r>
        <w:rPr>
          <w:b/>
        </w:rPr>
        <w:t>E. 2.1</w:t>
      </w:r>
    </w:p>
    <w:p>
      <w:r>
        <w:t>Angefochten ist ein kantonal letztinstanzlicher Entscheid, mit dem die Vorinstanz die Abweisung des Gesuchs der Beschuldigten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bewirken könnte. Das ist bei der Verweigerung der amtlichen Verteidigung der Fall ( BGE 140 IV 202 E. 2.2; 133 IV 335 E. 4, je mit Hinweisen; Urteil 7B_633/2023 vom 12. August 2024 E. 1.1). Die Beschwerdeführerin, die im Strafverfahren beschuldigt wird und deren Gesuch um amtliche Verteidigung abgelehnt wurde, ist zur Beschwerde befugt ( Art. 81 Abs. 1 BGG ).</w:t>
      </w:r>
    </w:p>
    <w:p>
      <w:r>
        <w:rPr>
          <w:b/>
        </w:rPr>
        <w:t>E. 2.2</w:t>
      </w:r>
    </w:p>
    <w:p>
      <w:r>
        <w:t>Es ist Sache der Beschwerdeführerin darzulegen, dass der angefochtene Entscheid Bundesrecht verletzt ( Art. 42 Abs. 2 BGG ).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3.1</w:t>
      </w:r>
    </w:p>
    <w:p>
      <w:r>
        <w:t>Die Vorinstanz erwägt im angefochtenen Entscheid, der Beschwerdeführerin drohe eine Strafe, die weit unter dem in Art. 132 Abs. 3 StPO vorgegebenen Schwellenwert liege. Es liege mithin ein Bagatellfall im Sinn von Art. 132 Abs. 3 StPO vor, der weder besondere rechtliche noch tatsächliche Schwierigkeiten biete, denen die Beschwerdeführerin nicht gewachsen sei. Es gehe um einen von der Beschwerdeführerin selbst recherchierten und veröffentlichten Online-Zeitungsartikel, für welchen ihr ein ehrverletzender Inhalt vorgeworfen werde. Sie beherrsche die deutsche Sprache gut und sei als Journalistin auch in intellektueller Hinsicht dem Strafverfahren gewachsen. Die mit ärztlichem Zeugnis geltend gemachte verminderte psychische Belastbarkeit und medikamentöse Therapie lasse ebenfalls noch keine die Verteidigung erforderliche Beeinträchtigung erkennen. Zudem sei nicht ersichtlich, inwiefern sich die Privatklägerin, die sich einen privaten Anwalt leiste, einen erheblichen Vorteil dadurch verschaffe. Auch aus diesem Umstand ergäben sich keine Hinweise dafür, dass die Beschwerdeführerin dem Verfahren ohne amtliche Verteidigung nicht gewachsen wäre.</w:t>
      </w:r>
    </w:p>
    <w:p>
      <w:r>
        <w:rPr>
          <w:b/>
        </w:rPr>
        <w:t>E. 3.2</w:t>
      </w:r>
    </w:p>
    <w:p>
      <w:r>
        <w:t>Die Beschwerdeführerin macht geltend, sie wisse nicht, wie sie sich gegen den Strafbefehl wehren könne, da sie nicht wisse, was sie falsch gemacht habe. Sie könne sich selbst keinen Anwalt leisten, weshalb sie einen amtlichen Anwalt verlangt habe. Damit zeigt sie aber nicht substanziiert auf, inwiefern dieser Umstand den angefochtenen Entscheid rechtswidrig erscheinen lassen könnte. In der Sache setzt sie sich mit den Ausführungen der Vorinstanz, wonach eine Strafe weit unter dem in Art. 132 Abs. 3 StPO vorgesehen Schwellenwert zu erwarten sei und das Strafverfahren weder in rechtlicher noch in tatsächlicher Hinsicht als komplex zu bewerten sei, nicht hinreichend substanziiert auseinander. Sie beschränkt sich darauf, in allgemeiner Weise das Gegenteil zu behaupten und macht geltend, dass der Fall "für sie keine Bagatelle sei" und das Verfahren ihrem Ruf und ihrer psychischen Gesundheit erheblich schade, sie leide unter Panikattacken und depressiven Verstimmungen, die ihre Lebensqualität erheblich beeinträchtigten. Sie könne als Journalistin die Frage, was eine Verleumdung sei, nicht beantworten. Damit kritisiert sie die vorinstanzlichen Ausführungen indessen nicht in einer den gesetzlichen Anforderungen genügenden Weise (vgl. E. 2.2 hiervor).</w:t>
      </w:r>
    </w:p>
    <w:p>
      <w:r>
        <w:rPr>
          <w:b/>
        </w:rPr>
        <w:t>E. 4</w:t>
      </w:r>
    </w:p>
    <w:p>
      <w:r>
        <w:t>Auf die Beschwerde ist nach dem Gesagten im vereinfachten Verfahren nach Art. 108 Abs. 1 BGG nicht einzutreten. Bei diesem Ausgang des Verfahrens sind die Gerichtskosten der Beschwerdeführerin aufzuerlegen ( Art. 66 Abs. 1 BGG ).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