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7B_909/2024 vom 11. Juli 2025</w:t>
      </w:r>
    </w:p>
    <w:p>
      <w:r>
        <w:t>Bundesgericht, 2025-07-11, FR</w:t>
      </w:r>
    </w:p>
    <w:p>
      <w:r>
        <w:rPr>
          <w:b/>
        </w:rPr>
        <w:t xml:space="preserve">Quelle: </w:t>
      </w:r>
      <w:r>
        <w:t>https://mcp.opencaselaw.ch/entscheid/bger_7B_909_2024</w:t>
      </w:r>
    </w:p>
    <w:p>
      <w:r>
        <w:t>FR: TF 7B_909/2024 du 11 juillet 2025</w:t>
      </w:r>
    </w:p>
    <w:p>
      <w:r>
        <w:t>IT: TF 7B_909/2024 del 11 luglio 2025</w:t>
      </w:r>
    </w:p>
    <w:p>
      <w:pPr>
        <w:pStyle w:val="Heading2"/>
      </w:pPr>
      <w:r>
        <w:t>Erwägungen</w:t>
      </w:r>
    </w:p>
    <w:p>
      <w:r>
        <w:rPr>
          <w:b/>
        </w:rPr>
        <w:t>E. 1</w:t>
      </w:r>
    </w:p>
    <w:p>
      <w:r>
        <w:t>Le Tribunal fédéral examine d'office et librement la recevabilité des recours qui lui sont adressés ( ATF 149 IV 9 consid. 2).</w:t>
      </w:r>
    </w:p>
    <w:p>
      <w:r>
        <w:rPr>
          <w:b/>
        </w:rPr>
        <w:t>E. 1.1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risque de préjudice irréparable, l' art. 93 al. 1 let. b LTF n'étant généralement pas applicable en matière pénale ( ATF 141 IV 284 consid. 2). Le préjudice irréparable se rapporte à un dommage de nature juridique qui ne puisse pas être réparé ultérieurement par un jugement final ou une autre décision favorable au recourant ( ATF 148 IV 155 consid. 1.1).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w:t>
      </w:r>
    </w:p>
    <w:p>
      <w:r>
        <w:t>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voir aussi, ATF 148 IV 82 consid. 5.4).</w:t>
      </w:r>
    </w:p>
    <w:p>
      <w:r>
        <w:t>Il appartient au recourant d'alléguer et de démontrer la réalisation des conditions d'application de l' art. 93 al. 1 let. a LTF pour que son recours au Tribunal fédéral soit recevable (cf. art. 42 al. 2 LTF ; ATF 150 IV 308 consid. 1.4.3; 148 IV 155 consid. 1.1; 141 IV 284 consid. 2.3 et 2.4).</w:t>
      </w:r>
    </w:p>
    <w:p>
      <w:r>
        <w:rPr>
          <w:b/>
        </w:rPr>
        <w:t>E. 1.2</w:t>
      </w:r>
    </w:p>
    <w:p>
      <w:r>
        <w:t>Dans la partie relative à la recevabilité de son recours, le recourant, assisté par un mandataire professionnel, ne développe aucune argumentation en lien avec l' art. 93 al. 1 let. a LTF . Il se contente de soutenir, en lien avec l' art. 382 al. 2 CPP - disposition inapplicable devant le Tribunal fédéral - avoir, en tant que prévenu, un intérêt juridique à ce que tous les moyens de preuves inexploitables soient retirés du dossier; son intérêt serait en l'espèce d'autant plus prononcé que la pièce dont il requiert le retranchement pourrait avoir des conséquences sur les décisions que la direction de la procédure pourrait prendre, notamment en matière de mise en accusation.</w:t>
      </w:r>
    </w:p>
    <w:p>
      <w:r>
        <w:t>Cette argumentation tombe d'emblée à faux. La qualité de prévenu du recourant ne change rien au principe selon lequel le seul fait qu'un moyen de preuve dont la validité est contestée demeure au dossier ne constitue pas un préjudice irréparable au sens de l' art. 93 al. 1 let. a LTF (cf. consid. 1.1</w:t>
      </w:r>
    </w:p>
    <w:p>
      <w:r>
        <w:t>supra ). Quant au risque que le recourant allègue, il ne suffit pas à démontrer l'existence d'un tel préjudice, dès lors qu'il est, à ce stade de la procédure, purement hypothétique (cf. arrêt 1B_423/2016 du 17 novembre 2016 consid. 2); le recourant ne prétend au demeurant pas que le courrier litigieux serait le seul moyen de preuve à sa charge au dossier (cf. arrêt 1B_444/2020 du 17 septembre 2020 consid. 2.2). Enfin, les arguments de fond qu'il développe en lien avec les art. 141 al. 2 et art. 182 ss CPP ne démontrent pas que son recours devrait être exceptionnellement déclaré recevable. En effet, le recourant n'allègue pas, ni a fortiori ne démontre qu'en application de ces dispositions, le courrier litigieux devrait être immédiatement restitué ou détruit, ni que le caractère illicite de ce moyen de preuve s'imposerait d'emblée; il pourra réitérer ses griefs devant le juge de fond (cf. consid. 1.1</w:t>
      </w:r>
    </w:p>
    <w:p>
      <w:r>
        <w:t>supra ).</w:t>
      </w:r>
    </w:p>
    <w:p>
      <w:r>
        <w:rPr>
          <w:b/>
        </w:rPr>
        <w:t>E. 1.3</w:t>
      </w:r>
    </w:p>
    <w:p>
      <w:r>
        <w:t>Il s'ensuit qu'à défaut pour le recourant d'avoir démontré l'existence d'un risque de préjudice irréparable, son recours se révèle irrecevable au regard de l' art. 93 LTF .</w:t>
      </w:r>
    </w:p>
    <w:p>
      <w:r>
        <w:rPr>
          <w:b/>
        </w:rPr>
        <w:t>E. 2</w:t>
      </w:r>
    </w:p>
    <w:p>
      <w:r>
        <w:t>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