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7B_905/2024 vom 5. September 2024</w:t>
      </w:r>
    </w:p>
    <w:p>
      <w:r>
        <w:t>Bundesgericht, 2024-09-05, DE</w:t>
      </w:r>
    </w:p>
    <w:p>
      <w:r>
        <w:rPr>
          <w:b/>
        </w:rPr>
        <w:t xml:space="preserve">Quelle: </w:t>
      </w:r>
      <w:r>
        <w:t>https://mcp.opencaselaw.ch/entscheid/bger_7B_905_2024</w:t>
      </w:r>
    </w:p>
    <w:p>
      <w:r>
        <w:t>FR: TF 7B_905/2024 du 5 septembre 2024</w:t>
      </w:r>
    </w:p>
    <w:p>
      <w:r>
        <w:t>IT: TF 7B_905/2024 del 5 settembre 2024</w:t>
      </w:r>
    </w:p>
    <w:p>
      <w:pPr>
        <w:pStyle w:val="Heading2"/>
      </w:pPr>
      <w:r>
        <w:t>Erwägungen</w:t>
      </w:r>
    </w:p>
    <w:p>
      <w:r>
        <w:rPr>
          <w:b/>
        </w:rPr>
        <w:t>E. 1.1</w:t>
      </w:r>
    </w:p>
    <w:p>
      <w:r>
        <w:t>Gegen das angefochtene Urteil steht die Beschwerde in Strafsachen zur Verfügung ( Art. 78 ff. BGG ).</w:t>
      </w:r>
    </w:p>
    <w:p>
      <w:r>
        <w:rPr>
          <w:b/>
        </w:rPr>
        <w:t>E. 1.2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2.1</w:t>
      </w:r>
    </w:p>
    <w:p>
      <w:r>
        <w:t>Der Beschwerdeführer macht geltend, die Vorinstanz stütze sich bei ihrer Beurteilung der Zwangsmedikation auf ein "vollumfänglich falsches Gutachten". Er habe in seinem ganzen Leben noch nie unter einer paranoiden Schizophrenie gelitten. Die Zwangsmedikation bzw. Zwangsblutabnahme sei für ihn ein "unzumutbares Mittel" bzw. eine "verbotene Methode" und komme einer "Folter gleich, die vollkommen skrupellos und eiskalt unverhältnismässig" sei und bei ihm nicht annähernd notwendig sein dürfe. Er sei bereits "vollgepumpt worden", bevor die Verfügung rechtskräftig wurde und obschon nie eine Selbst- oder Fremdgefährdung bestanden habe bzw. bestehe.</w:t>
      </w:r>
    </w:p>
    <w:p>
      <w:r>
        <w:rPr>
          <w:b/>
        </w:rPr>
        <w:t>E. 2.2</w:t>
      </w:r>
    </w:p>
    <w:p>
      <w:r>
        <w:t>Mit diesen Ausführungen, welche einzig seine Sichtweise darlegen, ohne dass er sich hinreichend substanziiert mit dem angefochtenen Entscheid auseinandersetzt, vermag der Beschwerdeführer indessen nicht aufzuzeigen, inwiefern die Vorinstanz Recht verletzt haben soll, indem sie die Zwangsmedikation schützte. Die Vorinstanz hält im Entscheid nachvollziehbar fest, dass aufgrund der Akten und Ausführungen der UPK sowie der Erkrankung des Beschwerdeführers, namentlich seiner paranoiden Schizophrenie, welche von diversen Institutionen bestätigt worden sei, und der verweigerten Nahrungsaufnahme eine ernsthafte schwerwiegende gesundheitliche Eigengefährdung angenommen werden müsse. Diese könne nur mittels Verabreichung eines Neuroleptikums wirksam behandelt werden. Die beantragte Zwangsmedikation sei angesichts der Umstände geeignet, erforderlich und zumutbar, die aktuell bestehende Eigengefährdung zu mindern. Auf diese bundesrechtskonformen Erwägungen im angefochtenen Entscheid kann verwiesen werden ( Art. 109 Abs. 3 BGG ). Soweit die Beschwerdeschrift die Begründungsanforderungen von Art. 42 Abs. 2 und Art. 106 Abs. 2 BGG überhaupt erfüllt, erweist sie sich nach dem Dargelegten als offensichtlich unbegründet.</w:t>
      </w:r>
    </w:p>
    <w:p>
      <w:r>
        <w:rPr>
          <w:b/>
        </w:rPr>
        <w:t>E. 3</w:t>
      </w:r>
    </w:p>
    <w:p>
      <w:r>
        <w:t>Die Beschwerde ist abzuweisen, soweit darauf einzutreten ist.</w:t>
      </w:r>
    </w:p>
    <w:p>
      <w:r>
        <w:t>Bei diesem Verfahrensausgang wird der Beschwerdeführer kostenpflichtig ( Art. 66 Abs. 1 BGG ). Er beantragt die Gewährung der unentgeltlichen Rechtspflege. Deren Gewährung setzt jedoch insbesondere voraus, dass die gestellten Rechtsbegehren nicht aussichtslos erscheinen ( Art. 64 Abs. 1 BGG ). Diese Voraussetzung ist vorliegend nicht erfüllt, weshalb das Gesuch um Gewährung der unentgeltlichen Rechtspflege abzuweisen ist.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