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7B_901/2025 vom 6. Oktober 2025</w:t>
      </w:r>
    </w:p>
    <w:p>
      <w:r>
        <w:t>Bundesgericht, 2025-10-06, DE</w:t>
      </w:r>
    </w:p>
    <w:p>
      <w:r>
        <w:rPr>
          <w:b/>
        </w:rPr>
        <w:t xml:space="preserve">Quelle: </w:t>
      </w:r>
      <w:r>
        <w:t>https://mcp.opencaselaw.ch/entscheid/bger_7B_901_2025</w:t>
      </w:r>
    </w:p>
    <w:p>
      <w:r>
        <w:t>FR: TF 7B_901/2025 du 6 octobre 2025</w:t>
      </w:r>
    </w:p>
    <w:p>
      <w:r>
        <w:t>IT: TF 7B_901/2025 del 6 ottobre 2025</w:t>
      </w:r>
    </w:p>
    <w:p>
      <w:pPr>
        <w:pStyle w:val="Heading2"/>
      </w:pPr>
      <w:r>
        <w:t>Erwägungen</w:t>
      </w:r>
    </w:p>
    <w:p>
      <w:r>
        <w:rPr>
          <w:b/>
        </w:rPr>
        <w:t>E. 1.1</w:t>
      </w:r>
    </w:p>
    <w:p>
      <w:r>
        <w:t>Das Bundesgericht prüft von Amtes wegen und mit freier Kognition, ob auf die Beschwerde eingetreten werden kann (Art. 29 Abs. 1 und Art. 106 Abs. 1 in Verbindung mit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Angefochten ist ein Entscheid über die Entsiegelung von Datenträgern, die in einem Strafverfahren in Anwendung von Art. 246 ff. StPO sichergestellt wurden. Die Vorinstanz hat gemäss Art. 248a Abs. 1 lit. a und Abs. 4 und Art. 380 StPO als einzige kantonale Instanz entschieden, weshalb die Beschwerde in Strafsachen an das Bundesgericht nach Art. 78 ff. BGG grundsätzlich offensteht.</w:t>
      </w:r>
    </w:p>
    <w:p>
      <w:r>
        <w:rPr>
          <w:b/>
        </w:rPr>
        <w:t>E. 1.3.1</w:t>
      </w:r>
    </w:p>
    <w:p>
      <w:r>
        <w:t>Der angefochtene Entscheid schliesst das Strafverfahren nicht ab und ist damit ein Zwischenentscheid, der weder die Zuständigkeit noch den Ausstand betrifft. 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der Entsiegelung stünden geschützte Geheimhaltungsrechte entgegen (Urteile 7B_428/2024 vom 6. November 2024 E. 1.2.2; 7B_106/2022 vom 16. November 2023 E. 1.2).</w:t>
      </w:r>
    </w:p>
    <w:p>
      <w:r>
        <w:rPr>
          <w:b/>
        </w:rPr>
        <w:t>E. 1.3.2</w:t>
      </w:r>
    </w:p>
    <w:p>
      <w:r>
        <w:t>Der anwaltlich vertretene Beschwerdeführer bringt vor, auf den sichergestellten Geräten befänden sich "neben medizinischen Daten" umfangreiche persönliche Aufzeichnungen und Korrespondenz, namentlich Bilder aus dem Geheim- und Privatbereich. Er beruft sich dagegen vor Bundesgericht nicht (mehr) auf Berufsgeheimnisse wie das Arzt- oder Anwaltsgeheimnis und erwähnt insbesondere nicht die im angefochtenen Entscheid erwähnte Anwaltskorrespondenz mit Rechtsanwalt Andreas Gafner.</w:t>
      </w:r>
    </w:p>
    <w:p>
      <w:r>
        <w:rPr>
          <w:b/>
        </w:rPr>
        <w:t>E. 1.3.3</w:t>
      </w:r>
    </w:p>
    <w:p>
      <w:r>
        <w:t>Nach der Rechtsprechung des Bundesgerichts ist bei der vollständigen Durchsuchung von privat genutzten Smartphones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darlegt oder ohne Weiteres erkennbar ist, dass das Interesse am Schutz ihrer Persönlichkeit gegenüber dem Strafverfolgungsinteresse überwiegen könnte (Urteil 7B_145/2025 vom 25. März 2025 E. 2.7 mit Hinweisen, zur Publikation bestimmt).</w:t>
      </w:r>
    </w:p>
    <w:p>
      <w:r>
        <w:rPr>
          <w:b/>
        </w:rPr>
        <w:t>E. 1.3.4</w:t>
      </w:r>
    </w:p>
    <w:p>
      <w:r>
        <w:t>Die Staatsanwaltschaft wirft dem Beschwerdeführer insbesondere Vergewaltigung, sexuelle Handlungen mit Kindern und sexuelle Nötigung vor. In Anbetracht der Schwere der Tatvorwürfe ist nicht ersichtlich, wie das Interesse des Beschwerdeführers am Schutz seiner Persönlichkeit das Strafverfolgungsinteresse überwiegen könnte. Daran vermag auch sein Einwand nichts zu ändern, es bestehe kein Strafverfolgungsinteresse hinsichtlich von Daten, die vor und nach dem Zeitraum erstellt worden seien, in dem er die ihm vorgeworfenen Straftaten begangen haben soll (also vom 16. Juni 2017 bis zum 31. Dezember 2020; vgl. hierzu Urteil 7B_31/2025 vom 13. August 2025 E. 2.5.4 mit Hinweisen, zur Publikation bestimmt). Entsprechend droht keine Offenbarung eines nach Art. 264 Abs. 1 lit. b StPO geschützten Geheimnisses und damit auch kein nicht wieder gutzumachender Nachteil im Sinne von Art. 93 Abs. 1 lit. a BGG . Damit sind die Eintretensvoraussetzungen vor Bundesgericht nicht gegeben. Die Staatsanwaltschaft hat sich bei dieser Durchsuchung indessen von Amtes wegen strikt auf die Suche nach verfahrensrelevanten Inhalten zu beschränken und darf bloss solche formell beschlagnahmen und zu den Verfahrensakten nehmen (vgl. Urteil 7B_31/2025 vom 13. August 2025 E. 2.5.3 mit Hinweis, zur Publikation bestimmt).</w:t>
      </w:r>
    </w:p>
    <w:p>
      <w:r>
        <w:rPr>
          <w:b/>
        </w:rPr>
        <w:t>E. 2</w:t>
      </w:r>
    </w:p>
    <w:p>
      <w:r>
        <w:t>Auf die Beschwerde ist nicht einzutreten. Das Gesuch des Beschwerdeführers um unentgeltliche Rechtspflege ist abzuweisen, da die Rechtsbegehren von vornherein aussichtslos waren ( Art. 64 Abs. 1 BGG ). Dem Ausgang des Verfahrens entsprechend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