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901/2024 vom 9. Dezember 2024</w:t>
      </w:r>
    </w:p>
    <w:p>
      <w:r>
        <w:t>Bundesgericht, 2024-12-09, DE</w:t>
      </w:r>
    </w:p>
    <w:p>
      <w:r>
        <w:rPr>
          <w:b/>
        </w:rPr>
        <w:t xml:space="preserve">Quelle: </w:t>
      </w:r>
      <w:r>
        <w:t>https://mcp.opencaselaw.ch/entscheid/bger_7B_901_2024</w:t>
      </w:r>
    </w:p>
    <w:p>
      <w:r>
        <w:t>FR: TF 7B 901/2024 du 9 décembre 2024</w:t>
      </w:r>
    </w:p>
    <w:p>
      <w:r>
        <w:t>IT: TF 7B 901/2024 del 9 dicembre 2024</w:t>
      </w:r>
    </w:p>
    <w:p>
      <w:pPr>
        <w:pStyle w:val="Heading2"/>
      </w:pPr>
      <w:r>
        <w:t>Regeste</w:t>
      </w:r>
    </w:p>
    <w:p>
      <w:r>
        <w:t>Siegelung respektive Entsiegelung und Durchsuchung | Strafprozess</w:t>
      </w:r>
    </w:p>
    <w:p>
      <w:pPr>
        <w:pStyle w:val="Heading2"/>
      </w:pPr>
      <w:r>
        <w:t>Erwägungen</w:t>
      </w:r>
    </w:p>
    <w:p>
      <w:r>
        <w:rPr>
          <w:b/>
        </w:rPr>
        <w:t>E. 1.1</w:t>
      </w:r>
    </w:p>
    <w:p>
      <w:r>
        <w:t>Angefochten ist ein nach Art. 39 JStPO (SR 312.1) in Verbindung mit Art. 248a Abs. 4 StPO kantonal letztinstanzlicher Entscheid eines Zwangsmassnahmengerichts. Dagegen steht gemäss Art. 80 Abs. 2 Satz 3 BGG die Beschwerde in Strafsachen an das Bundesgericht nach Art. 78 ff. BGG grundsätzlich offen.</w:t>
      </w:r>
    </w:p>
    <w:p>
      <w:r>
        <w:rPr>
          <w:b/>
        </w:rPr>
        <w:t>E. 1.2</w:t>
      </w:r>
    </w:p>
    <w:p>
      <w:r>
        <w:t>Der angefochtene Entscheid schliesst das Strafverfahren gegen den Beschwerdeführer nicht ab. Er stellt einen Zwischenentscheid dar,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Nach der Rechtsprechung ist bei einer Entsiegelung ein nicht wieder gutzumachender Nachteil rechtlicher Natur dann anzunehmen, wenn die beschwerdeführende Person ein rechtlich geschütztes Geheimnisinteresse ausreichend substanziiert anruft (so aus der jüngeren Rechtsprechung etwa die Urteile 7B_106/2022 vom 16. November 2023 E. 1.2; 7B_301/2023 vom 11. September 2023 E. 2.1; 7B_58/2023 vom 10. Juli 2023 E. 2.1; 1B_155/2023 vom 10. Mai 2023 E. 1.2).</w:t>
      </w:r>
    </w:p>
    <w:p>
      <w:r>
        <w:rPr>
          <w:b/>
        </w:rPr>
        <w:t>E. 1.3.1</w:t>
      </w:r>
    </w:p>
    <w:p>
      <w:r>
        <w:t>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 Art. 248 Abs. 1 StPO ). Stellt die Strafbehörde nicht innert 20 Tagen ein Entsiegelungsgesuch, so werden die versiegelten Aufzeichnungen und Gegenstände der Inhaberin oder dem Inhaber zurückgegeben ( Art. 248 Abs. 3 StPO ). Stellt sie ein Entsiegelungsgesuch, so entscheidet im Vorverfahren darüber das Zwangsmassnahmengericht ( Art. 26 JStPO in Verbindung mit Art. 248a Abs. 1 lit. a StPO ).</w:t>
      </w:r>
    </w:p>
    <w:p>
      <w:r>
        <w:rPr>
          <w:b/>
        </w:rPr>
        <w:t>E. 1.3.2</w:t>
      </w:r>
    </w:p>
    <w:p>
      <w:r>
        <w:t>Sinn und Zweck der Siegelung ist es, dass die Strafverfolgungsbehörden keine Kenntnis des fraglichen Beweismittels erhalten können, solange das zuständige Entsiegelungsgericht nicht über die Zulässigkeit der Verwertung der beschlagnahmten Gegenstände zu Untersuchungszwecken entschieden hat. Nach der bundesgerichtlichen Rechtsprechung widerspricht die Siegelung bereits durchsuchter Aufzeichnungen und Gegenstände dem Zweck dieses Instituts bzw. vermag diesen gar nicht mehr zu ermöglichen ( BGE 114 Ib 357 E. 4; Urteil 7B_127/2022 vom 5. April 2024 E. 3.3 mit Hinweis). Wurden die sichergestellten Gegenstände und Aufzeichnungen von den Strafbehörden bereits eingehend gesichtet, droht der betroffenen Person kein nicht wieder gutzumachender Nachteil im Sinne von Art. 93 Abs. 1 lit. a BGG mehr. Darüber hinaus ist sie wegen fehlender Aktualität ihres allfälligen Rechtsschutzinteresses nicht beschwerdelegitimiert (Urteile 1B_381/2022 vom 3. November 2022 E. 2; 1B_313/2021 vom 10. März 2022 E. 2.3 und 3.6 mit Hinweis).</w:t>
      </w:r>
    </w:p>
    <w:p>
      <w:r>
        <w:rPr>
          <w:b/>
        </w:rPr>
        <w:t>E. 1.4</w:t>
      </w:r>
    </w:p>
    <w:p>
      <w:r>
        <w:t>Der Beschwerdeführer erwähnt selbst, dass die Daten des hier interessierenden Mobiltelefons am 21. März 2024 ausgewertet worden seien. Infolge der Kenntnisnahme dieser Daten durch die Beschwerdegegnerin kann ein rechtlich geschütztes Interesse an deren Geheimhaltung vor der Untersuchungsbehörde nicht mehr in einem Entsiegelungsverfahren durchgesetzt werden. Nach der Rechtsprechung des Bundesgerichts droht dem Beschwerdeführer unter diesen Umständen kein nicht wieder gutzumachender Nachteil mehr. In Ermangelung eines aktuellen Rechtsschutzinteresses wäre er überdies ohnehin nicht beschwerdelegitimiert. Die Sachurteilsvoraussetzungen sind somit nicht erfüllt. Das Sachgericht wird die Frage der Verwertbarkeit des Beweismittels gegebenenfalls im Sachurteil zu prüfen haben.</w:t>
      </w:r>
    </w:p>
    <w:p>
      <w:r>
        <w:rPr>
          <w:b/>
        </w:rPr>
        <w:t>E. 2</w:t>
      </w:r>
    </w:p>
    <w:p>
      <w:r>
        <w:t>Auf die Beschwerde ist nicht einzutreten. Der Beschwerdeführer wird ausgangsgemäss kostenpflichtig ( Art. 66 Abs. 1 BGG ). Sein Gesuch um unentgeltliche Rechtspflege und Verbeiständung ist abzuweisen, da die Beschwerde von vornherein aussichtslos war (siehe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