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7B_89/2024 vom 20. März 2024</w:t>
      </w:r>
    </w:p>
    <w:p>
      <w:r>
        <w:t>Bundesgericht, 2024-03-20, DE</w:t>
      </w:r>
    </w:p>
    <w:p>
      <w:r>
        <w:rPr>
          <w:b/>
        </w:rPr>
        <w:t xml:space="preserve">Quelle: </w:t>
      </w:r>
      <w:r>
        <w:t>https://mcp.opencaselaw.ch/entscheid/bger_7B_89_2024</w:t>
      </w:r>
    </w:p>
    <w:p>
      <w:r>
        <w:t>FR: TF 7B_89/2024 du 20 mars 2024</w:t>
      </w:r>
    </w:p>
    <w:p>
      <w:r>
        <w:t>IT: TF 7B_89/2024 del 20 marzo 2024</w:t>
      </w:r>
    </w:p>
    <w:p>
      <w:pPr>
        <w:pStyle w:val="Heading2"/>
      </w:pPr>
      <w:r>
        <w:t>Erwägungen</w:t>
      </w:r>
    </w:p>
    <w:p>
      <w:r>
        <w:rPr>
          <w:b/>
        </w:rPr>
        <w:t>E. 1</w:t>
      </w:r>
    </w:p>
    <w:p>
      <w:r>
        <w:t>Der Beschwerdeführer reichte am 15. Februar 2023 bei der Bundesanwaltschaft Strafanzeige gegen die kantonalen und städtischen Angestellten der Steuerverwaltung des Kantons Bern und eine unbekann-te Täterschaft ein. Mit Verfügung der Generalstaatsanwaltschaft des Kantons Bern vom 9. März 2023 wurde das Verfahren durch die Re-gionale Staatsanwaltschaft Bern-Mittelland (nachfolgend: Staatsan-waltschaft) übernommen. Dieser wurden in der Folge gestützt auf die Übernahmeverfügung auch weitere Anzeigen des Straf- und Zivil-klägers übermittelt. Mit Verfügung vom 15. Juni 2023 nahm die Staats-anwaltschaft das Verfahren gegen die Beschuldigten nicht an die Hand. Dagegen sowie gegen die Übernahmeverfügung der General-staatsanwaltschaft vom 9. März 2023 reichte der Beschwerdeführer am 1. Juli 2023 Beschwerde beim Obergericht des Kantons Bern so-wie beim Bundesstrafgericht ein. Die beim Bundesstrafgericht einge-reichte Beschwerde wurde vom Bundesstrafgericht zuständigkeits-halber an das Obergericht überwiesen. Mit Beschluss vom 20. Dezem-ber 2023 wies das Obergericht die Beschwerde ab, soweit es darauf eintrat. Der Beschwerdeführer wendet sich dagegen mit Beschwerde in Strafsachen vom 18. Januar 2024 ans Bundesgericht. Er beantragt die unentgeltliche Rechtspflege.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3</w:t>
      </w:r>
    </w:p>
    <w:p>
      <w:r>
        <w:t>Die Beschwerde enthält keine Begründung, weshalb dem Beschwerdeführer Zivilforderungen zustehen sollen und er als Privatkläger im Sinne von Art. 81 Abs. 1 lit. b Ziff. 5 BGG zur Beschwerde berechtigt sein soll. Gerade angesichts des Umstands, dass sich seine Strafanzeige vom 15. Februar 2023 vorwiegend gegen kantonale und städti-sche Angestellten der Steuerverwaltung des Kantons Bern richtet - gegen welche von vornherein keine Zivilansprüche bestehen (vgl. Art. 1 Abs. 3 und Art. 100 ff. des Personalgesetzes des Kantons Bern, BSG 153.01) - wäre eine allfällige Beschwerdelegitimation vom Be-schwerdeführer ausführlich darzulegen gewesen. Die Beschwerde kommt den diesbezüglich strengen Begründungsanforderungen (siehe Urteil 7B_18/2024 vom 14. März 2024 E. 2) nicht nach. Auf die Be-schwerde ist nicht einzutreten.</w:t>
      </w:r>
    </w:p>
    <w:p>
      <w:r>
        <w:t>Im Übrigen lässt sich der Beschwerde nicht ansatzweise entnehmen, dass und inwiefern die Vorinstanz mit dem angefochtenen Beschluss gegen das geltende Recht im Sinne von Art. 95 BGG verstossen ha-ben könnte oder etwa Ausstandsgründe vorliegen sollten. Die Aus-führungen erschöpfen sich in appellatorischer Kritik und einem eigent-lichen Rundumschlag gegen die Behörden, wie etwa folgende Aussa-gen zeigen: "Es ist für jedermann und jede Frau auch andere Ge-schlechtsformen sowie sogar Asylanten und Ausländer und Aus-länderinnen mit oder ohne CH-Pass mehr als klar, dass die Schweiz längst kein Rechtsstaat mehr, sondern eine Bananenrepublik mit 7 Diktatoren und mehr als 10'000 Juristen, Schergen, treu ergebenen Sklaventreibern und Sklaventreiberinnen mit Justiz Hintergrund ist." (Beschwerde S. 4) sowie "Seien Sie Herren Bundesrichter und Frauen Bundesrichterinnen sowie andere Gender dessen bewusst, dass der Beschwerdeführer durch Ihre Kollegen und Kolleginnen der Vorin-stanzen sowie Ihre Gehalteintreiber bei der Steuerverwaltung des Kantons Bern wie bei der Bundessteuer und Kirchensteuer vorsätzlich in seinen Rechten verletzt, genötigt, gepeinigt, verleumdet und mittels vorsätzlichem Amtsmissbrauch nach Art. 312 StGB betrogen wird und wurde!!!" (Beschwerde S. 5). Damit weist die Beschwerde klare queru-latorische Tendenzen auf (vgl. Art. 42 Abs. 7 BGG ). Eine materielle Auseinandersetzung mit den Erwägungen im angefochtenen Be-schluss enthält die Beschwerde nicht, womit sie den Begründungs-anforderungen nicht nachkommt. Auch aus diesem Grund wäre nicht auf sie einzutreten.</w:t>
      </w:r>
    </w:p>
    <w:p>
      <w:r>
        <w:rPr>
          <w:b/>
        </w:rPr>
        <w:t>E. 4</w:t>
      </w:r>
    </w:p>
    <w:p>
      <w:r>
        <w:t>Der Beschwerdeführer rügt ferner keine Verletzung von Verfahrens-rechten, deren Missachtung eine formelle Rechtsverweigerung gleichkommt ("Star-Praxis"; BGE 146 IV76 E. 2; 141 IV 1 E. 1.1), weshalb auch unter diesem Titel nicht auf das Begehren eingetreten werden kann.</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