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7B_899/2023 vom 20. Februar 2024</w:t>
      </w:r>
    </w:p>
    <w:p>
      <w:r>
        <w:t>Bundesgericht, 2024-02-20, FR</w:t>
      </w:r>
    </w:p>
    <w:p>
      <w:r>
        <w:rPr>
          <w:b/>
        </w:rPr>
        <w:t xml:space="preserve">Quelle: </w:t>
      </w:r>
      <w:r>
        <w:t>https://mcp.opencaselaw.ch/entscheid/bger_7B_899_2023</w:t>
      </w:r>
    </w:p>
    <w:p>
      <w:r>
        <w:t>FR: TF 7B_899/2023 du 20 février 2024</w:t>
      </w:r>
    </w:p>
    <w:p>
      <w:r>
        <w:t>IT: TF 7B_899/2023 del 20 febbraio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l' art. 62 LTF , la partie qui saisit le Tribunal fédéral doit avancer les frais présumés de la procédure (al. 1); si elle ne verse pas l'avance requise dans le délai supplémentaire qui lui est fixé à cet effet après un premier non-paiement, son recours est irrecevable (al. 3).</w:t>
      </w:r>
    </w:p>
    <w:p>
      <w:r>
        <w:t>En l'espèce, le recourant a été invité, par ordonnance présidentielle du 1er décembre 2023, à verser une avance de frais de 800 fr. jusqu'au 3 janvier 2024. Comme il n'a pas versé l'avance requise, un délai supplémentaire (non prolongeable) jusqu'au 22 janvier 2024 lui a été imparti à cet effet, par ordonnance du 9 janvier 2024; il a été informé qu'à défaut de paiement en temps utile, le recours serait déclaré irrecevable ( art. 62 al. 3 LTF ).</w:t>
      </w:r>
    </w:p>
    <w:p>
      <w:r>
        <w:t>Nonobstant la notification des deux ordonnances précitées (par acte judiciaire avec avis de réception), le recourant n'a pas effectué l'avance de frais dans le délai supplémentaire imparti. Par conséquent, à défaut de paiement de l'avance de frais, le recours est manifestement irrecevable et doit dès lors être écarté en application de la procédure simplifiée prévue à l' art. 108 al. 1 let. a LTF .</w:t>
      </w:r>
    </w:p>
    <w:p>
      <w:r>
        <w:rPr>
          <w:b/>
        </w:rPr>
        <w:t>E. 2</w:t>
      </w:r>
    </w:p>
    <w:p>
      <w:r>
        <w:t>Le présent arrêt sera exceptionnellement rendu sans frais ( art. 66 al. 1 2 e phrase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