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7B_888/2025 vom 9. Oktober 2025</w:t>
      </w:r>
    </w:p>
    <w:p>
      <w:r>
        <w:t>Bundesgericht, 2025-10-09, IT</w:t>
      </w:r>
    </w:p>
    <w:p>
      <w:r>
        <w:rPr>
          <w:b/>
        </w:rPr>
        <w:t xml:space="preserve">Quelle: </w:t>
      </w:r>
      <w:r>
        <w:t>https://mcp.opencaselaw.ch/entscheid/bger_7B_888_2025</w:t>
      </w:r>
    </w:p>
    <w:p>
      <w:r>
        <w:t>FR: TF 7B_888/2025 du 9 octobre 2025</w:t>
      </w:r>
    </w:p>
    <w:p>
      <w:r>
        <w:t>IT: TF 7B_888/2025 del 9 ottobre 2025</w:t>
      </w:r>
    </w:p>
    <w:p>
      <w:pPr>
        <w:pStyle w:val="Heading2"/>
      </w:pPr>
      <w:r>
        <w:t>Erwägungen</w:t>
      </w:r>
    </w:p>
    <w:p>
      <w:r>
        <w:rPr>
          <w:b/>
        </w:rPr>
        <w:t>E. 1</w:t>
      </w:r>
    </w:p>
    <w:p>
      <w:r>
        <w:t>Con ricorso del 30 agosto 2025 A.________ è insorto al Tribunale federale contro la sentenza emanata il 22 agosto 2025 dalla Corte dei reclami penali del Tribunale d'appello del Cantone Ticino. Egli chiede inoltre di essere ammesso al beneficio dell'assistenza giudiziaria.</w:t>
      </w:r>
    </w:p>
    <w:p>
      <w:r>
        <w:rPr>
          <w:b/>
        </w:rPr>
        <w:t>E. 2</w:t>
      </w:r>
    </w:p>
    <w:p>
      <w:r>
        <w:t>Giusta l' art. 42 cpv. 1 LTF , gli atti scritti devono contenere le conclusioni, i motivi e l'indicazione dei mezzi di prova ed essere firmati.</w:t>
      </w:r>
    </w:p>
    <w:p>
      <w:r>
        <w:rPr>
          <w:b/>
        </w:rPr>
        <w:t>E. 3</w:t>
      </w:r>
    </w:p>
    <w:p>
      <w:r>
        <w:t>Constatata l'assenza di una firma apposta di proprio pugno sul ricorso, dove è presente unicamente una fotocopia della stessa, ciò che risulta insufficiente ( DTF 121 II 252 consid. 3; sentenze 6B_553/2024 del 13 settembre 2024 consid. 3; 6B_505/2023 del 15 maggio 2023 consid. 2), con decreto dell'11 settembre 2025 l'impugnativa è stata ritornata al ricorrente, con l'invito a sanare il vizio entro il 2 ottobre 2025 e l'avvertenza che in caso di inosservanza l'atto scritto non sarebbe stato preso in considerazione ( art. 42 cpv. 5 LTF ). Dall'estratto "Track and Trace" (tracciamento degli invii della Posta svizzera) risulta che il summenzionato decreto è stato notificato al ricorrente in data 13 settembre 2025 mediante invio raccomandato all'indirizzo di recapito indicato nella richiesta di assistenza giudiziaria.</w:t>
      </w:r>
    </w:p>
    <w:p>
      <w:r>
        <w:rPr>
          <w:b/>
        </w:rPr>
        <w:t>E. 4</w:t>
      </w:r>
    </w:p>
    <w:p>
      <w:r>
        <w:t>Entro il termine assegnato, il ricorrente non ha trasmesso al Tribunale federale un esemplare dell'atto di ricorso con firma autografa. Per tale motivo, il ricorso dev'essere dichiarato manifestamente inammissibile mediante la procedura semplificata dell' art. 108 cpv. 1 lett. a LTF . La domanda di assistenza giudiziaria va respinta per mancanza di possibilità di esito favorevole del ricorso ( art. 64 cpv. 1 LTF ), indipendentemente da un'eventuale indigenza del ricorrente, peraltro non comprovata.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