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869/2023 vom 30. Januar 2024</w:t>
      </w:r>
    </w:p>
    <w:p>
      <w:r>
        <w:t>Bundesgericht, 2024-01-30, FR</w:t>
      </w:r>
    </w:p>
    <w:p>
      <w:r>
        <w:rPr>
          <w:b/>
        </w:rPr>
        <w:t xml:space="preserve">Quelle: </w:t>
      </w:r>
      <w:r>
        <w:t>https://mcp.opencaselaw.ch/entscheid/bger_7B_869_2023</w:t>
      </w:r>
    </w:p>
    <w:p>
      <w:r>
        <w:t>FR: TF 7B 869/2023 du 30 janvier 2024</w:t>
      </w:r>
    </w:p>
    <w:p>
      <w:r>
        <w:t>IT: TF 7B 869/2023 del 30 gennaio 2024</w:t>
      </w:r>
    </w:p>
    <w:p>
      <w:pPr>
        <w:pStyle w:val="Heading2"/>
      </w:pPr>
      <w:r>
        <w:t>Regeste</w:t>
      </w:r>
    </w:p>
    <w:p>
      <w:r>
        <w:t>Ordonnance de non-entrée en matière;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ne dit mot, dans son recours, au sujet d'éventuelles prétentions civiles envers la personne contre laquelle il a déposé plainte pénale, soit contre son codétenu. Il ne livre par ailleurs aucune explication sur les raisons qui l'empêcheraient de motiver plus avant ses éventuelles prétentions civiles, respectivement de les chiffrer. Le défaut de motivation sur la question des prétentions civiles exclut dès lors sa qualité pour recourir sur le fond de la cause.</w:t>
      </w:r>
    </w:p>
    <w:p>
      <w:r>
        <w:rPr>
          <w:b/>
        </w:rPr>
        <w:t>E. 1.3</w:t>
      </w:r>
    </w:p>
    <w:p>
      <w:r>
        <w:t>L'hypothèse visée à l'art. 81 al. 1 let. b ch. 6 LTF n'entre pas en considération, étant donné que le recourant ne soulève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On ne discerne pas, dans l'écriture du recourant, de griefs correspondants, en rapport avec lesquels il aurait qualité pour recourir. L'intéressé se limite en effet à critiquer l'établissement des faits ainsi que l'appréciation des preuves et, sur cette base, l'ordonnance de non-entrée en matière; ce faisant, il ne soulève aucun moyen distinct du fond. Par ailleurs, dès lors que son recours cantonal a été rejeté et non déclaré irrecevable, contrairement à ce qu'il indique, il n'y a pas de déni de justice ( ATF 142 II 154 consid. 4.2; 135 I 6 consid. 2.1; 134 I 229 consid. 2.3).</w:t>
      </w:r>
    </w:p>
    <w:p>
      <w:r>
        <w:rPr>
          <w:b/>
        </w:rPr>
        <w:t>E. 2</w:t>
      </w:r>
    </w:p>
    <w:p>
      <w:r>
        <w:t>L'irrecevabilité manifeste du recours doit dès lors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