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85/2022 vom 12. Dezember 2023</w:t>
      </w:r>
    </w:p>
    <w:p>
      <w:r>
        <w:t>Bundesgericht, 2023-12-12, FR</w:t>
      </w:r>
    </w:p>
    <w:p>
      <w:r>
        <w:rPr>
          <w:b/>
        </w:rPr>
        <w:t xml:space="preserve">Quelle: </w:t>
      </w:r>
      <w:r>
        <w:t>https://mcp.opencaselaw.ch/entscheid/bger_7B_85_2022</w:t>
      </w:r>
    </w:p>
    <w:p>
      <w:r>
        <w:t>FR: TF 7B 85/2022 du 12 décembre 2023</w:t>
      </w:r>
    </w:p>
    <w:p>
      <w:r>
        <w:t>IT: TF 7B 85/2022 del 12 dicembre 2023</w:t>
      </w:r>
    </w:p>
    <w:p>
      <w:pPr>
        <w:pStyle w:val="Heading2"/>
      </w:pPr>
      <w:r>
        <w:t>Regeste</w:t>
      </w:r>
    </w:p>
    <w:p>
      <w:r>
        <w:t>Ordonnance de non-entrée en matière (faux dans les titres commis dans l'exercice de fonctions publiques) | Procédure pénale</w:t>
      </w:r>
    </w:p>
    <w:p>
      <w:pPr>
        <w:pStyle w:val="Heading2"/>
      </w:pPr>
      <w:r>
        <w:t>Erwägungen</w:t>
      </w:r>
    </w:p>
    <w:p>
      <w:r>
        <w:rPr>
          <w:b/>
        </w:rPr>
        <w:t>E. 1</w:t>
      </w:r>
    </w:p>
    <w:p>
      <w:r>
        <w:t>L'ordonnance de non-entrée en matière du 14 juin 2022, qui a été confirmée par l'arrêt entrepris, porte sur la plainte déposée par la recourante contre B.________ pour faux dans les titres commis dans l'exercice de fonctions publiques. S'agissant de l'infraction d'instigation à faux dans les titres commis dans l'exercice de fonctions publiques qui aurait été perpétrée par D.________, le MP-GE l'a traitée dans son ordonnance de classement du 14 juin 2022, confirmée par l'arrêt du 2 septembre 2022 de la Chambre pénale de recours de la Cour de justice de la République et canton de Genève (ACPR/618/2022), objet de la procédure connexe 7B_77/2022. Elle sera donc examinée dans le cadre de cette procédure.</w:t>
      </w:r>
    </w:p>
    <w:p>
      <w:r>
        <w:rPr>
          <w:b/>
        </w:rPr>
        <w:t>E. 2</w:t>
      </w:r>
    </w:p>
    <w:p>
      <w:r>
        <w:t>Le Tribunal fédéral examine d'office et librement la recevabilité des recours qui lui sont soumis ( ATF 149 IV 9 consid. 2).</w:t>
      </w:r>
    </w:p>
    <w:p>
      <w:r>
        <w:rPr>
          <w:b/>
        </w:rPr>
        <w:t>E. 2.1</w:t>
      </w:r>
    </w:p>
    <w:p>
      <w:r>
        <w:t>Le présent recours relatif à une cause pénale est dirigé contre une décision rendue par une autorité cantonale de dernière instance (cf. art. 80 LTF ) et le recours en matière pénale est donc en principe ouvert ( art. 78 ss LTF ). Il a pour le surplus été déposé en temps utile.</w:t>
      </w:r>
    </w:p>
    <w:p>
      <w:r>
        <w:rPr>
          <w:b/>
        </w:rPr>
        <w:t>E. 2.2.1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146 IV 76 consid. 3.1; 141 IV 1 consid. 1.1). En revanche, n'appartiennent pas à cette catégorie les prétentions fondées sur le droit public ( ATF 125 IV 161 consid. 2b). De jurisprudence constante en effet, la partie plaignante n'a pas de prétention civile si, pour les actes reprochés au prévenu, une collectivité publique assume une responsabilité de droit public exclusive de toute action directe contre l'auteur ( ATF 146 IV 76 consid. 3.1; 138 IV 86 consid. 3.1; 133 IV 228 consid. 2.3.3). La loi fédérale du 14 mars 1958 sur la responsabilité de la Confédération, des membres de ses autorités et de ses fonctionnaires (LRCF; RS 170.32) exclut cette action directe en cas de dommage causé par un fonctionnaire ou par un autre agent de la Confédération dans l'exercice de ses fonctions ( art. 1 al. 1 let . e; art. 3 al. 3 LRCF ). La Confédération est alors seule responsable envers le tiers lésé; s'il y a lieu, elle peut exercer une action récursoire contre l'agent ou l'employé ( art. 7 LRCF ).</w:t>
      </w:r>
    </w:p>
    <w:p>
      <w:r>
        <w:rPr>
          <w:b/>
        </w:rPr>
        <w:t>E. 2.2.2</w:t>
      </w:r>
    </w:p>
    <w:p>
      <w:r>
        <w:t>La dénonciation vise B.________, une consule et cheffe de chancellerie de l'ambassade de Suisse en Arabie Saoudite. La recourante ne conteste pas que cette dernière revêt la qualité de fonctionnaire de la Confédération (cf. art. 1 al. 1 let . e LRCF et 110 al. 3 CP; arrêt entrepris, p. 6 et ordonnance de jonction des causes du 12 octobre 2020 du MPC, p. 2) et qu'elle a agi en l'espèce dans l'exercice de ses fonctions. Or, comme exposé plus haut (cf. consid. 2.2.1 supra), les prétentions fondées sur le droit public en raison de la responsabilité d'agents de l'Etat ne constituent pas des prétentions civiles au sens de l'art. 81 al. 1 let. b ch. 5 LTF. En conséquence, la recourante ne démontre pas à satisfaction de droit - alors qu'en vertu de l' art. 42 al. 2 LTF , il incombe à la partie recourante d'alléguer les faits qu'elle considère comme propres à fonder sa qualité pour recourir - qu'elle dispose de la qualité pour recourir sur le fond en vertu de l'art. 81 al. 1 let. b ch. 5 LTF.</w:t>
      </w:r>
    </w:p>
    <w:p>
      <w:r>
        <w:rPr>
          <w:b/>
        </w:rPr>
        <w:t>E. 2.3</w:t>
      </w:r>
    </w:p>
    <w:p>
      <w:r>
        <w:t>En outre, le faux dans les titres commis dans l'exercice de fonctions publiques ( art. 317 CP ) se poursuit d'office. Cela exclut dès lors toute contestation sur le droit de porter plainte au sens de l'art. 81 al. 1 let. b ch. 6 LTF.</w:t>
      </w:r>
    </w:p>
    <w:p>
      <w:r>
        <w:rPr>
          <w:b/>
        </w:rPr>
        <w:t>E. 2.4</w:t>
      </w:r>
    </w:p>
    <w:p>
      <w:r>
        <w:t>Enfin, la recourante pourrait être habilitée à se plaindre d'une violation de ses droits de partie équivalant à un déni de justice formel, sans toutefois pouvoir faire valoir par ce biais, même indirectement, des moyens qui ne peuvent pas être séparés du fond ("Star-Praxis"; ATF 146 IV 76 consid. 2; 141 IV 1 consid. 1.1).</w:t>
      </w:r>
    </w:p>
    <w:p>
      <w:r>
        <w:rPr>
          <w:b/>
        </w:rPr>
        <w:t>E. 2.4.1</w:t>
      </w:r>
    </w:p>
    <w:p>
      <w:r>
        <w:t>Une autorité commet un déni de justice formel et viole l' art. 29 al. 1 Cst. lorsqu'elle n'entre pas en matière dans une cause qui lui est soumise dans les formes et délais prescrits, alors qu'elle devrait s'en saisir ( ATF 142 II 154 consid. 4.2; 141 I 172 consid. 5.2). Elle viole en revanche le droit d'être entendu découlant de l' art. 29 al. 2 Cst. lorsqu'elle ne respecte pas son obligation de motiver ses décisions afin que le justiciable puisse les comprendre et exercer ses droits de recours à bon escient. Pour satisfaire à cette exigence, il suffit que l'autorité mentionne au moins brièvement les motifs qui l'ont guidée et sur lesquels elle a fondé sa décision. Elle n'a pas l'obligation d'exposer et de discuter tous les faits, moyens de preuve et griefs invoqués par les parties, mais peut au contraire se limiter à ceux qui, sans arbitraire, peuvent être tenus pour pertinents ( ATF 142 II 154 consid. 4.2; 138 I 232 consid. 5.1). La motivation peut d'ailleurs être implicite et résulter des différents considérants de la décision ( ATF 141 V 557 consid. 3.2.1; arrêt 7B_677/2023 du 24 novembre 2023 consid. 2.2).</w:t>
      </w:r>
    </w:p>
    <w:p>
      <w:r>
        <w:rPr>
          <w:b/>
        </w:rPr>
        <w:t>E. 2.4.2</w:t>
      </w:r>
    </w:p>
    <w:p>
      <w:r>
        <w:t>Sous cet angle, la recourante invoque la violation de son droit d'être entendue pour le motif que le MP-GE et la cour cantonale auraient refusé d'administrer les preuves complémentaires requises, en particulier l'audition de B.________. Elle reproche également au MP-GE d'avoir violé le principe de la bonne foi en ce sens qu'il n'aurait pas administré ces preuves qu'il s'était pourtant engagé à mettre en oeuvre. Ce faisant, la recourante ne se plaint pas d'une violation de ses droits de partie équivalant à un déni de justice formel. Elle attaque en réalité le refus d'instruire davantage la cause, respectivement remet en cause l'ordonnance de classement du 14 juin 2022, de manière à obtenir ce qu'elle réclame au fond, soit la poursuite de la procédure. Ses griefs à cet égard sont dès lors irrecevables (cf. ATF 146 IV 76 consid. 2; 137 II 305 consid. 2; 114 Ia 307 consid. 3c; arrêt 7B_10/2021 du 26 juillet 2023 consid. 3.1).</w:t>
      </w:r>
    </w:p>
    <w:p>
      <w:r>
        <w:rPr>
          <w:b/>
        </w:rPr>
        <w:t>E. 3</w:t>
      </w:r>
    </w:p>
    <w:p>
      <w:r>
        <w:t>En définitive, le recours doit être déclaré irrecevable. La recourante, qui succombe, devra supporter les frais judiciaires ( art. 66 al. 1 LTF ). Ceux-ci seront toutefois réduits, la cause ne présentant pas de difficulté particulière ( art. 65 al. 2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