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7B_82/2024 vom 15. Februar 2024</w:t>
      </w:r>
    </w:p>
    <w:p>
      <w:r>
        <w:t>Bundesgericht, 2024-02-15, FR</w:t>
      </w:r>
    </w:p>
    <w:p>
      <w:r>
        <w:rPr>
          <w:b/>
        </w:rPr>
        <w:t xml:space="preserve">Quelle: </w:t>
      </w:r>
      <w:r>
        <w:t>https://mcp.opencaselaw.ch/entscheid/bger_7B_82_2024</w:t>
      </w:r>
    </w:p>
    <w:p>
      <w:r>
        <w:t>FR: TF 7B_82/2024 du 15 février 2024</w:t>
      </w:r>
    </w:p>
    <w:p>
      <w:r>
        <w:t>IT: TF 7B_82/2024 del 15 febbraio 2024</w:t>
      </w:r>
    </w:p>
    <w:p>
      <w:pPr>
        <w:pStyle w:val="Heading2"/>
      </w:pPr>
      <w:r>
        <w:t>Erwägungen</w:t>
      </w:r>
    </w:p>
    <w:p>
      <w:r>
        <w:rPr>
          <w:b/>
        </w:rPr>
        <w:t>E. 1.1</w:t>
      </w:r>
    </w:p>
    <w:p>
      <w:r>
        <w:t>Conformément à l' art. 100 al. 1 LTF , le recours doit être déposé devant le Tribunal fédéral dans les trente jours qui suivent la notification de l'expédition complète de la décision attaquée. Dans certaines causes, ce délai est suspendu du 18 décembre au 2 janvier inclus ( art. 46 al. 1 let . c LTF). Cette suspension ne s'applique cependant pas, en vertu de l' art. 46 al. 2 let. a LTF , dans les procédures concernant l'octroi de l'effet suspensif ou d'autres mesures provisionnelles. Sont notamment considérées comme telles les décisions qui ordonnent ou refusent un séquestre dans le cadre d'une procédure pénale ( ATF 143 IV 357 consid. 1.2.1 et 1.2.3; 138 IV 186 consid. 1.2; 135 I 257 consid. 1.5), ou qui refusent de lever un séquestre dans une telle procédure (arrêts 1B_458/2019 du 19 septembre 2019 consid. 2.1; 1B_148/2016 du 20 avril 2016 consid. 2; 1B_142/2013 du 11 avril 2013 consid. 2).</w:t>
      </w:r>
    </w:p>
    <w:p>
      <w:r>
        <w:t>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1.2</w:t>
      </w:r>
    </w:p>
    <w:p>
      <w:r>
        <w:t>En l'espèce, le conseil de la recourante a retiré l'exemplaire de la décision attaquée le 8 décembre 2023. Le délai de recours contre cet arrêt portant sur des ordonnances de refus de lever des séquestres est ainsi arrivé à échéance le lundi 8 janvier 2024.</w:t>
      </w:r>
    </w:p>
    <w:p>
      <w:r>
        <w:t>Déposé le 23 janvier 2024, en tenant compte à tort de la suspension des délais de recours du 18 décembre au 2 janvier (cf. art. 46 al. 1 let . c LTF), le recours est dès lors manifestement tardif.</w:t>
      </w:r>
    </w:p>
    <w:p>
      <w:r>
        <w:rPr>
          <w:b/>
        </w:rPr>
        <w:t>E. 2</w:t>
      </w:r>
    </w:p>
    <w:p>
      <w:r>
        <w:t>Au vu de ce qui précède, l'irrecevabilité manifeste du recours doit être constatée dans la procédure simplifiée prévue par l' art. 108 al. 1 let. a LTF . La recourante, qui succombe, supportera les frais judiciaires conformément aux art. 65 al. 3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