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7B_820/2025 vom 24. September 2025</w:t>
      </w:r>
    </w:p>
    <w:p>
      <w:r>
        <w:t>Bundesgericht, 2025-09-24, DE</w:t>
      </w:r>
    </w:p>
    <w:p>
      <w:r>
        <w:rPr>
          <w:b/>
        </w:rPr>
        <w:t xml:space="preserve">Quelle: </w:t>
      </w:r>
      <w:r>
        <w:t>https://mcp.opencaselaw.ch/entscheid/bger_7B_820_2025</w:t>
      </w:r>
    </w:p>
    <w:p>
      <w:r>
        <w:t>FR: TF 7B_820/2025 du 24 septembre 2025</w:t>
      </w:r>
    </w:p>
    <w:p>
      <w:r>
        <w:t>IT: TF 7B_820/2025 del 24 settembre 2025</w:t>
      </w:r>
    </w:p>
    <w:p>
      <w:pPr>
        <w:pStyle w:val="Heading2"/>
      </w:pPr>
      <w:r>
        <w:t>Erwägungen</w:t>
      </w:r>
    </w:p>
    <w:p>
      <w:r>
        <w:rPr>
          <w:b/>
        </w:rPr>
        <w:t>E. 1</w:t>
      </w:r>
    </w:p>
    <w:p>
      <w:r>
        <w:t>Mit Präsidialverfügung vom 15. Juli 2025 trat das Obergericht des Kantons Zug auf eine Beschwerde von A.________ gegen die Nichtanhandnahme eines Strafverfahrens gegen verschiedene Behördenmitglieder durch die Staatsanwaltschaft des Kantons Zug nicht ein. Auf ein gleichzeitig gestelltes Ausstandsgesuch gegen das gesamte Obergericht und namentlich die Beschwerdeabteilung wurde ebenfalls nicht eingetreten. Gegen diese Präsidialverfügung erhebt A.________ Beschwerde vor Bundesgericht.</w:t>
      </w:r>
    </w:p>
    <w:p>
      <w:r>
        <w:rPr>
          <w:b/>
        </w:rPr>
        <w:t>E. 2</w:t>
      </w:r>
    </w:p>
    <w:p>
      <w:r>
        <w:t>Die Begründungsanforderungen, die an eine Beschwerde an das Bundesgericht gestellt werden ( Art. 42 Abs. 2 BGG ) sowie die Voraussetzungen, unter denen ein potenzieller Privatkläger wie der Beschwerdeführer hierzu legitimiert ist (Art. 81 Abs. 1 lit. b Ziff. 5 BGG und "Star-Praxis"), wurden diesem bereits mehrfach erläutert (siehe unter anderem Urteile 7B_310/2025 vom 6. Mai 2025 E. 2 und 4; 6B_668/2021 vom 23. Juni 2021 E. 3; je mit Hinweisen). Die vorliegende Eingabe erfüllt diese Anforderungen offensichtlich nicht, und zwar weder in Bezug auf die Beschwerdelegitimation noch in der Sache.</w:t>
      </w:r>
    </w:p>
    <w:p>
      <w:r>
        <w:rPr>
          <w:b/>
        </w:rPr>
        <w:t>E. 3</w:t>
      </w:r>
    </w:p>
    <w:p>
      <w:r>
        <w:t>Auf die Beschwerde ist mangels hinreichender Begründung im vereinfachten Verfahren nicht einzutreten ( Art. 108 Abs. 1 lit. b BGG ). Die Begründung des Entscheids beschränkt sich auf eine kurze Angabe des Unzulässigkeitsgrundes ( Art. 108 Abs. 3 BGG ).</w:t>
      </w:r>
    </w:p>
    <w:p>
      <w:r>
        <w:t>Bei diesem Verfahrensausgang wird der Beschwerdeführer für das bundesgerichtliche Verfahren kostenpflichtig ( Art. 66 Abs. 1 BGG ). Sein Gesuch um unentgeltliche Rechtspflege ist wegen Aussichtslosigkeit der Beschwerde abzuweisen (vgl. Art. 64 Abs. 1 BGG ). Es werden reduzierte Gerichtskosten auferlegt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