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7B_7/2024 vom 15. Februar 2024</w:t>
      </w:r>
    </w:p>
    <w:p>
      <w:r>
        <w:t>Bundesgericht, 2024-02-15, DE</w:t>
      </w:r>
    </w:p>
    <w:p>
      <w:r>
        <w:rPr>
          <w:b/>
        </w:rPr>
        <w:t xml:space="preserve">Quelle: </w:t>
      </w:r>
      <w:r>
        <w:t>https://mcp.opencaselaw.ch/entscheid/bger_7B_7_2024</w:t>
      </w:r>
    </w:p>
    <w:p>
      <w:r>
        <w:t>FR: TF 7B_7/2024 du 15 février 2024</w:t>
      </w:r>
    </w:p>
    <w:p>
      <w:r>
        <w:t>IT: TF 7B_7/2024 del 15 febbraio 2024</w:t>
      </w:r>
    </w:p>
    <w:p>
      <w:pPr>
        <w:pStyle w:val="Heading2"/>
      </w:pPr>
      <w:r>
        <w:t>Erwägungen</w:t>
      </w:r>
    </w:p>
    <w:p>
      <w:r>
        <w:rPr>
          <w:b/>
        </w:rPr>
        <w:t>E. 1</w:t>
      </w:r>
    </w:p>
    <w:p>
      <w:r>
        <w:t>Der Beschwerdeführer erhob beim Obergericht des Kantons Zürich Beschwerde gegen zwei Nichtanhandnahmeverfügungen der Staatsanwaltschaft See/Oberland vom 27. September 2023. Am 11. Oktober 2023 setzte das Obergericht dem Beschwerdeführer eine Frist von 30 Tagen zur Bezahlung einer Prozesskaution an. Mit Beschluss vom 8. Dezember 2023 trat das Obergericht alsdann androhungsgemäss nicht auf die Beschwerde ein, da die Prozesskaution nicht innert Frist geleistet worden war. Mit Eingabe vom 29. Dezember 2023, die den Titel "Rechtshilfegesuch" trägt, wendet sich der Beschwerdeführer gegen diesen Beschluss ans Bundesgericht.</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w:t>
      </w:r>
    </w:p>
    <w:p>
      <w:r>
        <w:t>Die Eingabe des Beschwerdeführers enthält weder ein Rechtsbegehren noch eine rechtsgenügliche Begründung. Sie beschränkt sich - neben Direktzitaten aus der Bundesverfassung der Schweizerischen Eidgenossenschaft vom 18. April 1999 (SR 101) - weitgehend auf Ausführungen, die am angefochtenen Beschluss vorbeigehen, u.a. zum Begriff des "Polizeibeamten", zu einer mutmasslichen Hausdurchsuchung im April 2021 etc. Die vom Beschwerdeführer im vorinstanzlichen Verfahren angefochtenen Nichtanhandnahmeverfügungen vom 27. September 2023 bilden nicht Gegenstand des vorliegenden Verfahrens, sondern einzig der angefochtene Beschluss (vgl. Art. 80 Abs. 1, Art. 90 BGG ). Mit diesem tritt die Vorinstanz nicht auf die Beschwerde ein, da der Beschwerdeführer der Aufforderung zur Leistung einer Prozesskaution nicht nachgekommen war. Soweit der Beschwerdeführer sinngemäss geltend macht, der Kostenvorschuss sei ihm zu Unrecht auferlegt worden und er habe Anspruch auf "Rechtssicherheit durch ein kostenloses Verfahren", ist diesem entgegenzuhalten, dass er im vorinstanzlichen Verfahren - namentlich nachdem er die Verfügung der Vorinstanz vom 11. Oktober 2023 erhalten hatte - kein Gesuch um unentgeltliche Rechtspflege gestellt hat. Dem Beschwerdeführer mangelte es allerdings ohnehin an einer Zivilforderung gegen Mitarbeitende der Stadtpolizei Zürich (vgl. Art. 136 Abs. 1 lit. b StPO ) : Gemäss § 6 des zürcherischen Haftungsgesetzes vom 14. September 1969 (LS 170.1) haftet der Kanton für den Schaden, den ein Angestellter in Ausübung amtlicher Verrichtungen einer dritten Person widerrechtlich zufügt (Abs. 1); dem Geschädigten steht kein Anspruch gegen den Angestellten zu (Abs. 4). Das Gesetz gilt für den Kanton und für die Gemeinden und für die in ihrem Dienste stehenden Personen (§§ 1 und 2). Insgesamt ergibt sich aus der Eingabe des Beschwerdeführers nicht ansatzweise, dass der angefochtene Beschluss rechts- bzw. verfassungswidrig sein sollte. Damit kommt der Beschwerdeführer den Begründungsanforderungen nicht nach.</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