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792/2024 vom 20. August 2024</w:t>
      </w:r>
    </w:p>
    <w:p>
      <w:r>
        <w:t>Bundesgericht, 2024-08-20, FR</w:t>
      </w:r>
    </w:p>
    <w:p>
      <w:r>
        <w:rPr>
          <w:b/>
        </w:rPr>
        <w:t xml:space="preserve">Quelle: </w:t>
      </w:r>
      <w:r>
        <w:t>https://mcp.opencaselaw.ch/entscheid/bger_7B_792_2024</w:t>
      </w:r>
    </w:p>
    <w:p>
      <w:r>
        <w:t>FR: TF 7B 792/2024 du 20 août 2024</w:t>
      </w:r>
    </w:p>
    <w:p>
      <w:r>
        <w:t>IT: TF 7B 792/2024 del 20 agosto 2024</w:t>
      </w:r>
    </w:p>
    <w:p>
      <w:pPr>
        <w:pStyle w:val="Heading2"/>
      </w:pPr>
      <w:r>
        <w:t>Regeste</w:t>
      </w:r>
    </w:p>
    <w:p>
      <w:r>
        <w:t>Récusation (recours manifestement irrecevable) | Questions de compétences, garantie du juge du domicile et du ...</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1.2.1</w:t>
      </w:r>
    </w:p>
    <w:p>
      <w:r>
        <w:t>En l'espèce, la cour cantonale a estimé que la demande de récusation était irrecevable en tant qu'elle était dirigée contre le Ministère public fribourgeois dans son ensemble (récusation "en bloc"), sans que soient exposés des motifs de récusation concrets et individuels contre chacun de ses membres. Par ailleurs, dans la mesure où la demande de récusation visait spécifiquement Fabien Gasser, Procureur général, en charge de l'instruction de la plainte visant Pierre Aubert, Procureur extraordinaire, la demande devait être rejetée. En effet, comme cela pouvait notamment être déduit de la décision du Conseil de la magistrature du 19 avril 2021, le Procureur général n'était aucunement intervenu dans le choix du Procureur extraordinaire. En outre, si les deux magistrats exerçaient une fonction similaire dans leur canton respectif, il n'existait pas entre eux un lien de collaboration étroite, contrairement à ce qui prévalait en 2021 entre le Procureur général et son adjoint. Au demeurant, le Procureur général avait indiqué, sans que cela pût être contesté, qu'il n'était pas lié au Procureur extraordinaire par un rapport d'amitié ou d'inimitié, n'entretenant avec lui que de rares relations professionnelles. Pour le reste, la plainte pénale déposée contre le Procureur extraordinaire se rapportait à un événement précis n'ayant aucune incidence sur la procédure menée contre Raphaël Bourquin, Procureur général adjoint, et ayant impliqué la récusation du Procureur général, de sorte que l'appréciation subjective du recourant quant à une apparence de partialité n'était pas déterminante (cf. arrêt attaqué, consid. 2.4 p. 5 s.).</w:t>
      </w:r>
    </w:p>
    <w:p>
      <w:r>
        <w:rPr>
          <w:b/>
        </w:rPr>
        <w:t>E. 1.2.2</w:t>
      </w:r>
    </w:p>
    <w:p>
      <w:r>
        <w:t>Le recourant n'entreprend pas cette motivation d'une manière conforme aux réquisits de l' art. 42 al. 2 LTF , se satisfaisant pour l'essentiel de réitérer ses griefs à l'égard du Procureur extraordinaire, auquel il persiste à reprocher des actes d'abus d'autorité, de prévarication et d'obstruction à la justice. Ce faisant, le recourant s'abstient en particulier de démontrer en quoi la cour cantonale aurait violé l' art. 56 let . f CPP en déniant l'existence d'un motif susceptible de rendre le Procureur général suspect de prévention. Faute d'épuisement des voies de droit ( art. 80 al. 1 LTF ), il ne saurait par ailleurs contester à ce stade l'ordonnance de non-entrée en matière que le Procureur général aurait rendue le 21 juin 2024 s'agissant de sa plainte visant le Procureur extraordinaire.</w:t>
      </w:r>
    </w:p>
    <w:p>
      <w:r>
        <w:rPr>
          <w:b/>
        </w:rPr>
        <w:t>E. 1.3.1</w:t>
      </w:r>
    </w:p>
    <w:p>
      <w:r>
        <w:t>Invoquant en outre des violations des art. 31 al. 1 et 41 al. 2 CPP ainsi que de son droit d'être entendu, le recourant s'attache également à tenter de démontrer que le Ministère public fribourgeois, soit en particulier son Procureur général, devrait "se récuser" dès lors qu'il ne serait pas compétent ratione loci pour traiter de la plainte visant le Procureur extraordinaire.</w:t>
      </w:r>
    </w:p>
    <w:p>
      <w:r>
        <w:rPr>
          <w:b/>
        </w:rPr>
        <w:t>E. 1.3.2</w:t>
      </w:r>
    </w:p>
    <w:p>
      <w:r>
        <w:t>La cour cantonale a néanmoins estimé que la conclusion du recourant tendant à la transmission du dossier au Ministère public neuchâtelois était exorbitante à l'objet du litige, qui concernait une demande de récusation. Cette conclusion était partant irrecevable, la Chambre pénale n'étant de surcroît pas l'autorité compétente en cas de contestation du for par les parties, eu égard à l' art. 41 al. 2 CPP (cf. arrêt attaqué, consid. 3 p. 6).</w:t>
      </w:r>
    </w:p>
    <w:p>
      <w:r>
        <w:rPr>
          <w:b/>
        </w:rPr>
        <w:t>E. 1.3.3</w:t>
      </w:r>
    </w:p>
    <w:p>
      <w:r>
        <w:t>Face à une telle argumentation, le recourant se borne pour l'essentiel à faire valoir que les actes incriminés auraient intégralement été commis dans le canton de Neuchâtel, au siège du Ministère public cantonal. Cela étant, le recourant ne s'en prend pas spécifiquement au constat d'irrecevabilité auquel est parvenue la cour cantonale, ne tentant en particulier pas de démontrer que l'approche adoptée serait contraire au droit fédéral. On rappellera à cet égard que l'autorité de recours cantonale (cf. art. 20 CPP , 85 al. 1 de la loi fribourgeoise sur la justice [LJ; RS/FR 130.1]) n'est pas compétente pour statuer sur une décision du Ministère public refusant de transférer le for à des autorités d'un autre canton; une telle compétence est en effet donnée à la Cour des plaintes du Tribunal pénal fédéral en vertu des art. 40 al. 2, 41 CPP et 37 al. 1 de la loi fédérale sur l'organisation des autorités pénales de la Confédération (LOAP; RS 173.71; arrêt 1B_338/2022 du 12 juillet 2022 consid. 5).</w:t>
      </w:r>
    </w:p>
    <w:p>
      <w:r>
        <w:rPr>
          <w:b/>
        </w:rPr>
        <w:t>E. 2</w:t>
      </w:r>
    </w:p>
    <w:p>
      <w:r>
        <w:t>Compte tenu de ce qui précède, le recours apparaît manifestement irrecevable, ce qu'il convient de constater dans le cadre de la procédure simplifiée prévue par l' art. 108 al. 1 let. a et b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