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7B_791/2024 vom 15. August 2024</w:t>
      </w:r>
    </w:p>
    <w:p>
      <w:r>
        <w:t>Bundesgericht, 2024-08-15, DE</w:t>
      </w:r>
    </w:p>
    <w:p>
      <w:r>
        <w:rPr>
          <w:b/>
        </w:rPr>
        <w:t xml:space="preserve">Quelle: </w:t>
      </w:r>
      <w:r>
        <w:t>https://mcp.opencaselaw.ch/entscheid/bger_7B_791_2024</w:t>
      </w:r>
    </w:p>
    <w:p>
      <w:r>
        <w:t>FR: TF 7B_791/2024 du 15 août 2024</w:t>
      </w:r>
    </w:p>
    <w:p>
      <w:r>
        <w:t>IT: TF 7B_791/2024 del 15 agosto 2024</w:t>
      </w:r>
    </w:p>
    <w:p>
      <w:pPr>
        <w:pStyle w:val="Heading2"/>
      </w:pPr>
      <w:r>
        <w:t>Erwägungen</w:t>
      </w:r>
    </w:p>
    <w:p>
      <w:r>
        <w:rPr>
          <w:b/>
        </w:rPr>
        <w:t>E. 1</w:t>
      </w:r>
    </w:p>
    <w:p>
      <w:r>
        <w:t>Die A.________ AG erhob am 19. Juni 2024 ein Ausstandsgesuch gegen Ivo Fuchs, Staatsanwalt, beim Kantonsgericht Schwyz, nachdem dieses bereits am 26. April 2024 nicht auf ein Ausstandsgesuch der A.________ AG gegen Ivo Fuchs eingetreten war (vgl. Urteil 7B_544/2024 vom 14. Juni 2024). Im Rahmen dieses Ausstandsverfahrens ersuchte die A.________ AG mit zwei separaten E-Mails beim Kantonsgericht um Zustellung des Aktenverzeichnisses und der Stellungnahme von Ivo Fuchs zum Ausstandsgesuch. Mit Eingabe vom 10. Juli 2024 führt die A.________ AG Beschwerde in Strafsachen an das Bundesgericht wegen "materieller Rechtsverweigerung" und führt als Grund die zwei E-Mails an.</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w:t>
      </w:r>
    </w:p>
    <w:p>
      <w:r>
        <w:rPr>
          <w:b/>
        </w:rPr>
        <w:t>E. 3</w:t>
      </w:r>
    </w:p>
    <w:p>
      <w:r>
        <w:t>Die Behauptung der Beschwerdeführerin, es liege eine "materielle Rechtsverweigerung" vor, bedürfte einer substanziierten Begründung (vgl. E. 2 hiervor). An einer solchen mangelt es vorliegend. Keine solche Begründung liefern jedenfalls lediglich die in die Beschwerde kopierten Auszüge der zwei E-Mails, in welchen um Zustellung des Aktenverzeichnisses und der Stellungnahme des Staatsanwalts zum Ausstandsgesuch ersucht wurde. Wie sich dem aktenkundigen Schreiben des Kantonsgerichts vom 26. Juni 2024 entnehmen lässt, wurde sodann der A.________ AG die Stellungnahme des Staatsanwalts "zur freigestellten Vernehmlassung innert 10 Tagen" zugestellt. Auch damit setzt sich die Beschwerdeführerin nicht auseinander. Die Beschwerde genügt den vorgenannten gesetzlichen Formerfordernissen offensichtlich nicht, weshalb auf sie im vereinfachten Verfahren nach Art. 108 Abs. 1 lit. b BGG nicht einzutreten ist.</w:t>
      </w:r>
    </w:p>
    <w:p>
      <w:r>
        <w:rPr>
          <w:b/>
        </w:rPr>
        <w:t>E. 4</w:t>
      </w:r>
    </w:p>
    <w:p>
      <w:r>
        <w:t>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