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7B_782/2023 vom 29. November 2024</w:t>
      </w:r>
    </w:p>
    <w:p>
      <w:r>
        <w:t>Bundesgericht, 2024-11-29, FR</w:t>
      </w:r>
    </w:p>
    <w:p>
      <w:r>
        <w:rPr>
          <w:b/>
        </w:rPr>
        <w:t xml:space="preserve">Quelle: </w:t>
      </w:r>
      <w:r>
        <w:t>https://mcp.opencaselaw.ch/entscheid/bger_7B_782_2023</w:t>
      </w:r>
    </w:p>
    <w:p>
      <w:r>
        <w:t>FR: TF 7B_782/2023 du 29 novembre 2024</w:t>
      </w:r>
    </w:p>
    <w:p>
      <w:r>
        <w:t>IT: TF 7B_782/2023 del 29 novembre 2024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Par ordonnance du 22 décembre 2022, l'Office régional du Ministère public du Bas-Valais a refusé d'entrer en matière sur les plaintes déposées les 11 novembre, 5, 15, 20 et 21 décembre 2022 par A.________, D.________, E.________, F.________, G.________, B.________ et C.________ contre H.________.</w:t>
      </w:r>
    </w:p>
    <w:p>
      <w:r>
        <w:rPr>
          <w:b/>
        </w:rPr>
        <w:t>E. 2</w:t>
      </w:r>
    </w:p>
    <w:p>
      <w:r>
        <w:t>Par arrêt du 18 septembre 2023, le Juge unique de la Chambre pénale du Tribunal cantonal du canton du Valais a rejeté, dans la mesure où il était recevable, le recours déposé le 2 janvier 2023 par les plaignants précités.</w:t>
      </w:r>
    </w:p>
    <w:p>
      <w:r>
        <w:rPr>
          <w:b/>
        </w:rPr>
        <w:t>E. 3</w:t>
      </w:r>
    </w:p>
    <w:p>
      <w:r>
        <w:t>Par acte du 18 octobre 2023, A.________, D.________, E.________, F.________, G.________, B.________ et C.________ interjettent un recours en matière pénale au Tribunal fédéral contre l'arrêt du 18 septembre 2023.</w:t>
      </w:r>
    </w:p>
    <w:p>
      <w:r>
        <w:rPr>
          <w:b/>
        </w:rPr>
        <w:t>E. 4</w:t>
      </w:r>
    </w:p>
    <w:p>
      <w:r>
        <w:t>Par courrier du 11 octobre 2024, A.________, D.________ et E.________ ont déclaré retirer leur recours du 18 octobre 2023. Par lettres des 11 et 20 novembre 2024, B.________ et C.________, respectivement F.________ et G.________ en ont fait de même.</w:t>
      </w:r>
    </w:p>
    <w:p>
      <w:r>
        <w:t>Il y a lieu de prendre acte de ces retraits et de rayer la cause du rôle (cf. art. 32 al. 2 LTF ), au vu des circonstances, sans frais judiciaires ni dépens (cf. art. 66 al. 1 in fine et 2 et 68 al. 1 LTF).</w:t>
      </w:r>
    </w:p>
    <w:p>
      <w:r>
        <w:t>Par ces motifs, le Juge unique ordonne:</w:t>
      </w:r>
    </w:p>
    <w:p>
      <w:r>
        <w:t>1.</w:t>
      </w:r>
    </w:p>
    <w:p>
      <w:r>
        <w:t>Il est pris acte du retrait du recours et la cause 7B_782/2023 est rayée du rôle.</w:t>
      </w:r>
    </w:p>
    <w:p>
      <w:r>
        <w:t>2.</w:t>
      </w:r>
    </w:p>
    <w:p>
      <w:r>
        <w:t>Il n'est pas perçu de frais judiciaires.</w:t>
      </w:r>
    </w:p>
    <w:p>
      <w:r>
        <w:t>3.</w:t>
      </w:r>
    </w:p>
    <w:p>
      <w:r>
        <w:t>La présente ordonnance est communiquée aux parties et au Juge unique de la Chambre pénale du Tribunal cantonal du canton du Valais.</w:t>
      </w:r>
    </w:p>
    <w:p>
      <w:r>
        <w:t>Lausanne, le 29 novembre 2024</w:t>
      </w:r>
    </w:p>
    <w:p>
      <w:r>
        <w:t>Au nom de la II</w:t>
      </w:r>
    </w:p>
    <w:p>
      <w:r>
        <w:t>e Cour de droit pénal</w:t>
      </w:r>
    </w:p>
    <w:p>
      <w:r>
        <w:t>du Tribunal fédéral suisse</w:t>
      </w:r>
    </w:p>
    <w:p>
      <w:r>
        <w:t>Le Juge unique: Hofmann</w:t>
      </w:r>
    </w:p>
    <w:p>
      <w:r>
        <w:t>Le Greffier: Magnin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