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7B_76/2025 vom 26. Februar 2025</w:t>
      </w:r>
    </w:p>
    <w:p>
      <w:r>
        <w:t>Bundesgericht, 2025-02-26, FR</w:t>
      </w:r>
    </w:p>
    <w:p>
      <w:r>
        <w:rPr>
          <w:b/>
        </w:rPr>
        <w:t xml:space="preserve">Quelle: </w:t>
      </w:r>
      <w:r>
        <w:t>https://mcp.opencaselaw.ch/entscheid/bger_7B_76_2025</w:t>
      </w:r>
    </w:p>
    <w:p>
      <w:r>
        <w:t>FR: TF 7B_76/2025 du 26 février 2025</w:t>
      </w:r>
    </w:p>
    <w:p>
      <w:r>
        <w:t>IT: TF 7B_76/2025 del 26 febbraio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7B_735/2024 du 31 juillet 2024 et les réf. citées).</w:t>
      </w:r>
    </w:p>
    <w:p>
      <w:r>
        <w:rPr>
          <w:b/>
        </w:rPr>
        <w:t>E. 1.2</w:t>
      </w:r>
    </w:p>
    <w:p>
      <w:r>
        <w:t>En l'espèce, la recourante a déposé une plainte pénale contre la Directrice, un enseignant titulaire et une enseignante remplaçante de l'école primaire B.________, à U.________, pour calomnie, subsidiairement diffamation, pour faux dans les titres commis dans l'exercice de fonctions publiques et pour abus d'autorité.</w:t>
      </w:r>
    </w:p>
    <w:p>
      <w:r>
        <w:t>Cela étant, la recourante se limite à relever que, dans sa plainte pénale du 30 août 2024, elle aurait demandé une indemnité en réparation du tort moral subi en lien avec les infractions dénoncées. Elle ne cherche toutefois pas à exposer en quoi les faits dénoncés lui auraient causé une atteinte d'une gravité telle qu'ils justifieraient une indemnisation du tort moral subi, lequel n'est du reste pas chiffré, même grossièrement. Ce faisant, la recourante ne s'exprime, par une motivation conforme aux exigences en la matière, ni sur le principe ni sur la quotité de toute éventuelle prétention civile qu'elle pourrait élever en raison des actes qu'elle a dénoncés.</w:t>
      </w:r>
    </w:p>
    <w:p>
      <w:r>
        <w:t>De surcroît, les personnes visées par sa plainte pénale paraissent être des agents de l'État et les faits dénoncés par la recourante se rapportent au comportement que ceux-ci auraient adopté dans l'exercice de leur fonction. La recourante ne disposerait ainsi, de toute manière, que de prétentions de droit public à faire valoir non pas contre l'auteur présumé, mais contre l'État (cf. art. 61 al. 1 CO ; art. 6 al. 2 de la loi fribourgeoise du 16 septembre 1986 sur la responsabilité civile des collectivités publiques et de leurs agents [LResp/FR; RS/FR 16.1]); or celles-ci ne peuvent pas être invoquées dans le procès pénal par voie d'adhésion et ne constituent donc pas des prétentions civiles au sens de l' art. 81 LTF ( ATF 146 IV 76 consid. 3.1; 138 IV 86 consid. 3.1).</w:t>
      </w:r>
    </w:p>
    <w:p>
      <w:r>
        <w:rPr>
          <w:b/>
        </w:rPr>
        <w:t>E. 1.3</w:t>
      </w:r>
    </w:p>
    <w:p>
      <w:r>
        <w:t>Il s'ensuit qu'en l'absence de toute explication suffisante sur ses éventuelles prétentions et le caractère civil de celles-ci, la recourante ne démontre pas à satisfaction de droit avoir qualité pour recourir en application de l'art. 81 al. 1 let.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La recourante, qui succombe, supportera les frais judiciaires; ceux-ci seront fixés indépendamment de toute impécuniosité qui n'est en l'espèce ni alléguée ni démontrée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