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76/2023 vom 24. November 2023</w:t>
      </w:r>
    </w:p>
    <w:p>
      <w:r>
        <w:t>Bundesgericht, 2023-11-24, FR</w:t>
      </w:r>
    </w:p>
    <w:p>
      <w:r>
        <w:rPr>
          <w:b/>
        </w:rPr>
        <w:t xml:space="preserve">Quelle: </w:t>
      </w:r>
      <w:r>
        <w:t>https://mcp.opencaselaw.ch/entscheid/bger_7B_76_2023</w:t>
      </w:r>
    </w:p>
    <w:p>
      <w:r>
        <w:t>FR: TF 7B 76/2023 du 24 novembre 2023</w:t>
      </w:r>
    </w:p>
    <w:p>
      <w:r>
        <w:t>IT: TF 7B 76/2023 del 24 novembre 2023</w:t>
      </w:r>
    </w:p>
    <w:p>
      <w:pPr>
        <w:pStyle w:val="Heading2"/>
      </w:pPr>
      <w:r>
        <w:t>Regeste</w:t>
      </w:r>
    </w:p>
    <w:p>
      <w:r>
        <w:t>Ordonnance de non-entrée en matière (calomnie et diffamation); arbitraire; droit d'être entendu | Procédure pénale</w:t>
      </w:r>
    </w:p>
    <w:p>
      <w:pPr>
        <w:pStyle w:val="Heading2"/>
      </w:pPr>
      <w:r>
        <w:t>Erwägungen</w:t>
      </w:r>
    </w:p>
    <w:p>
      <w:r>
        <w:rPr>
          <w:b/>
        </w:rPr>
        <w:t>E. 1</w:t>
      </w:r>
    </w:p>
    <w:p>
      <w:r>
        <w:t>Le Tribunal fédéral examine d'office ( art. 29 al. 1 LTF ) et contrôle librement la recevabilité des recours qui lui sont soumis ( ATF 149 IV 9 consid. 2; ATF 146 IV 185 consid. 2).</w:t>
      </w:r>
    </w:p>
    <w:p>
      <w:r>
        <w:rPr>
          <w:b/>
        </w:rPr>
        <w:t>E. 1.1</w:t>
      </w:r>
    </w:p>
    <w:p>
      <w:r>
        <w:t>Le présent recours concerne une décision rendue en matière pénale ( art. 78 LTF ), qui émane d'une autorité cantonale de dernière instance ( art. 80 LTF ) et qui revêt un caractère final ( art. 90 LTF ). Il est donc en principe recevable quant à son objet. Le recours a en outre été interjeté dans le délai légal ( art. 100 al. 1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(cf., parmi d'autres, arrêts 6B_1148/2021 du 23 juin 2023 consid. 1.7; 6B_140/2022 du 9 mai 2023 consid. 3.2; 6B_54/2023 du 29 mars 2023 consid. 3.1).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précités 6B_1148/2021 consid. 1.7; 6B_140/2022 consid. 3.2).</w:t>
      </w:r>
    </w:p>
    <w:p>
      <w:r>
        <w:rPr>
          <w:b/>
        </w:rPr>
        <w:t>E. 1.2.2</w:t>
      </w:r>
    </w:p>
    <w:p>
      <w:r>
        <w:t>Le recourant prétend à l'allocation d'une indemnité pour tort moral, qu'il indique cependant ne pas pouvoir chiffrer à ce jour. Il soutient que B.________ n'aurait eu de cesse, depuis des années, de s'attaquer à lui, de sorte que l'on pourrait parler d'une véritable entreprise tendant à porter préjudice à sa personnalité. Ses propos haineux et répétés auraient finalement eu raison de son état de santé psychique, puisqu'il se trouverait dans une forme de dépression. Domicilié de longue date dans le village ________, le recourant aurait le sentiment d'être emprisonné dans une situation malsaine et sans issue, dont il ne serait pas personnellement en mesure de sortir, si bien qu'il en souffrirait énormément.</w:t>
      </w:r>
    </w:p>
    <w:p>
      <w:r>
        <w:rPr>
          <w:b/>
        </w:rPr>
        <w:t>E. 1.2.3</w:t>
      </w:r>
    </w:p>
    <w:p>
      <w:r>
        <w:t>Il ressort des explications du recourant que la souffrance morale alléguée ne découle pas uniquement des propos dénoncés dans sa plainte pénale mais, plus généralement, du comportement adopté à son endroit par B.________ depuis des années, celle-ci persistant à le dénigrer auprès des habitants du village. Dans ces conditions, le recourant ne rend pas plausible une souffrance morale découlant directement et exclusivement des infractions de calomnie et de diffamation qu'il invoque. Au demeurant, la gravité des faits dénoncés et de l'atteinte censée en découler ne s'impose pas comme une évidence. Les troubles dont le recourant prétend avoir souffert ne ressortent pas de l'arrêt attaqué et ne sont étayés par aucune pièce. De simples affirmations à ce sujet ne sont pas suffisantes eu égard aux exigences de motivation découlant de l' art. 42 al. 2 LTF . En outre, elles ne permettent pas de comprendre en quoi l'atteinte subie atteindrait la gravité objective et subjective que la jurisprudence exige pour l'allocation d'une indemnité pour tort moral (cf. art. 49 CO ; ATF 131 III 26 consid. 12.1).</w:t>
      </w:r>
    </w:p>
    <w:p>
      <w:r>
        <w:rPr>
          <w:b/>
        </w:rPr>
        <w:t>E. 1.2.4</w:t>
      </w:r>
    </w:p>
    <w:p>
      <w:r>
        <w:t>En l'absence d'explications suffisantes, le recourant n'a pas la qualité pour recourir sur le fond de la cause au regard de l'art. 81 al. 1 let. a et b ch. 5 LTF.</w:t>
      </w:r>
    </w:p>
    <w:p>
      <w:r>
        <w:rPr>
          <w:b/>
        </w:rPr>
        <w:t>E. 1.3</w:t>
      </w:r>
    </w:p>
    <w:p>
      <w:r>
        <w:t>L'art. 81 al. 1 let. a et b ch. 6 LTF prévoit que la partie plaignante a qualité pour former un recours en matière pénale lorsque la contestation porte sur le droit de porter plainte. Dans la mesure où les griefs se rapportent à la motivation de la cour cantonale par laquelle elle a jugé la plainte tardive, en application de l' art. 31 CP , le recourant dispose de la qualité pour recourir au Tribunal fédéral (cf. arrêts 6B_1356/2021 du 9 juin 2023 consid. 1; 6B_152/2022 du 30 novembre 2022 consid. 1; 6B_1029/2020 du 5 octobre 2021 consid. 1).</w:t>
      </w:r>
    </w:p>
    <w:p>
      <w:r>
        <w:rPr>
          <w:b/>
        </w:rPr>
        <w:t>E. 2.1</w:t>
      </w:r>
    </w:p>
    <w:p>
      <w:r>
        <w:t>Le recourant reproche à la cour cantonale d'avoir considéré que sa plainte était tardive. Il se plaint à cet égard d'un établissement arbitraire des faits.</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2.3</w:t>
      </w:r>
    </w:p>
    <w:p>
      <w:r>
        <w:t>Aux termes de l' art. 178 al. 2 CP , l' art. 31 CP est applicable, en ce qui concerne la plainte, en matière de délits contre l'honneur. 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101 VI 113 consid. 1b, arrêts 6B_1356/2021 du 9 juin 2023 consid. 2.1.3; 6B_1025/2021 du 2 mai 2022 consid. 2.1). Il convient - en cas de doute concernant le respect du délai de plainte - d'admettre que celui-ci a été respecté lorsqu'aucun indice sérieux n'indique que le plaignant aurait pu avoir connaissance plus tôt de l'acte ou de l'auteur ( ATF 97 I 769 consid. 3; arrêt 6B_1356/2021 précité consid. 2.1.3).</w:t>
      </w:r>
    </w:p>
    <w:p>
      <w:r>
        <w:rPr>
          <w:b/>
        </w:rPr>
        <w:t>E. 2.4</w:t>
      </w:r>
    </w:p>
    <w:p>
      <w:r>
        <w:t>Selon la cour cantonale, il ressortait du rapport d'investigation du 5 avril 2022 que, contacté (téléphoniquement) par la police le 17 mars 2022, C.________ - qui travaillait à l'époque des faits en qualité d'ingénieur auprès de la compagnie de Chemin de fer Montreux-Oberland Bernois - avait expliqué, d'une part, qu'il avait reçu le message vocal en date du 3 octobre 2021 et, d'autre part, qu'il l'avait montré au recourant le 11 octobre 2021. Ainsi, à ce stade de l'instruction, les explications figurant dans ce rapport d'investigation correspondaient pour l'essentiel à celles fournies par le recourant. Cela étant, la cour cantonale a retenu qu'il existait de nombreux indices permettant de considérer que le recourant avait eu connaissance du message vocal litigieux avant le 11 octobre 2021. Tout d'abord, lors de son audition formelle par la police le 23 mai 2022, C.________ avait déclaré, à deux reprises et de manière catégorique, qu'il avait reçu ce message le 3 octobre 2021, qu'il l'avait fait écouter au recourant le 5 octobre 2021 et que le 11 octobre 2021, une réunion de chantier avait eu lieu à la demande de ce dernier afin de faire écouter le message aux ouvriers. De plus, outre que ces déclarations étaient claires et paraissaient crédibles, aucun élément au dossier, dont le rapport d'investigation du 5 avril 2022 et le procès-verbal d'audition du 23 mai 2022, n'indiquait que C.________ aurait été au courant de la date du dépôt de la plainte du recourant contre B.________. Par ailleurs, le prénommé n'avait aucun lien avec ces derniers. |l devait simplement prendre parfois contact avec eux, parce qu'ils habitaient à l'endroit où se trouvait le chantier sur lequel il travaillait. Ainsi, rien ne permettait de retenir qu'il aurait voulu porter préjudice au recourant en communiquant des informations erronées à la police. Ensuite, il ressortait du dossier que B.________ avait, en date du 5 octobre 2021, reçu un appel du recourant lui disant qu'elle avait fait des choses derrière son dos alors qu'il aimait la franchise et l'honnêteté. Enfin, selon les juges cantonaux, il n'était pas vraisemblable que l'intéressé ait voulu, sans avoir au préalable pris connaissance de son contenu, faire écouter un message qui le concernait lors d'une réunion de chantier en présence de tiers et de son avocat. En définitive, la cour cantonale a considéré que la plainte pénale du 11 janvier 2022 était tardive, de sorte que le Ministère public n'avait pas à entrer en matière sur celle-ci (cf. art. 310 al. 1 let. b CPP ).</w:t>
      </w:r>
    </w:p>
    <w:p>
      <w:r>
        <w:rPr>
          <w:b/>
        </w:rPr>
        <w:t>E. 2.5</w:t>
      </w:r>
    </w:p>
    <w:p>
      <w:r>
        <w:t>Tout en admettant que ni lui-même ni B.________ n'étaient liés à C.________ car ils ne le connaissaient qu'au travers du chantier ________, le recourant soulève plusieurs hypothèses ("il n'est toutefois pas exclu", "il est ainsi possible", "il est donc plausible") afin d'expliquer les raisons pour lesquelles le prénommé - qui avait indiqué dans un premier temps à la police la date du 11 janvier 2022 (recte: 11 octobre 2021) comme date à laquelle il lui avait fait écouter le message vocal litigieux - aurait "changé sa version des faits" (recours, p. 8). Il évoque, d'une part, des "pressions supputées" que le prénommé aurait subies de la part de ses supérieurs hiérarchiques afin qu'il mette fin au conflit de voisinage entre le recourant et B.________ et, d'autre part, la possibilité que celle-ci ait contacté C.________ "pour le confronter ou pour avoir des explications". Par cette argumentation, le recourant se limite à rediscuter librement l'appréciation à laquelle s'est livrée la cour cantonale sans en démontrer l'arbitraire. Purement appellatoires, ses critiques sont irrecevables. L'autorité précédente n'a pas omis de tenir compte des divergences de dates résultant des déclarations de C.________. Peu importent toutefois les raisons qui ont conduit ce dernier à "changer de version"; la cour cantonale a d'ailleurs retenu, dans son précédent arrêt du 13 octobre 2022 - devenu définitif et exécutoire ensuite de l'arrêt 6B_36/2023 du 13 février 2023 déclarant irrecevable le recours de A.________ - que C.________ n'avait pas menti à la police et que les explications figurant dans la plainte déposée en ce sens par le recourant ne devaient pas être suivies (arrêt attaqué, p. 9). Par conséquent, contrairement à ce que prétend le recourant, il n'était pas arbitraire de renoncer à des investigations plus approfondies sur cette question (cf. ég. consid. 3 infra ). Au demeurant, il apparaît que la cour cantonale n'a pas fondé son raisonnement uniquement sur les explications données par C.________ lors de son audition - formelle - du 23 mai 2022. Elle a en effet également pris en considération d'autres éléments, non contestés en soi, à savoir l'appel que B.________ a reçu du recourant le 5 octobre 2021 et le fait que ce dernier ait voulu faire écouter le message vocal aux employés de C.________ le 11 octobre 2021, en présence de tiers et de son avocat (cf. consid. 2.4 supra ), autant d'éléments qui permettaient de retenir que le recourant avait eu connaissance du message contenant les phrases dénoncées avant le 11 octobre 2021. Aussi, le recourant échoue à démontrer l'arbitraire tant dans la motivation de l'arrêt entrepris que dans son résultat.</w:t>
      </w:r>
    </w:p>
    <w:p>
      <w:r>
        <w:rPr>
          <w:b/>
        </w:rPr>
        <w:t>E. 3.1</w:t>
      </w:r>
    </w:p>
    <w:p>
      <w:r>
        <w:t>Dans un dernier grief, le recourant invoque la violation de son droit d'être entendu. Il soutient que même s'il ne disposait pas du droit d'être entendu dans la procédure précédant l'ouverture d'une instruction, il serait manifestement choquant que le Ministère public ait rendu une ordonnance de non-entrée en matière sans l'interpeller sur les contradictions qui avaient été relevées au cours de la procédure. Le Ministère public l'aurait donc privé de son droit de se déterminer sur les éléments recueillis dans le dossier pénal et aurait ainsi violé son droit d'être entendu. Le recourant reconnaît cependant avoir eu l'occasion de se déterminer sur les éléments du dossier dans le cadre de son recours cantonal.</w:t>
      </w:r>
    </w:p>
    <w:p>
      <w:r>
        <w:rPr>
          <w:b/>
        </w:rPr>
        <w:t>E. 3.2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3.3</w:t>
      </w:r>
    </w:p>
    <w:p>
      <w:r>
        <w:t>A bien lire la motivation présentée, le recourant se plaint de la violation, par le Ministère public, d'un droit dont il reconnaît lui-même ne pas avoir disposé dans le cadre de la procédure menée par cette autorité. La cour cantonale a du reste amplement répondu à ce grief, rappelant que le droit de participer à l'administration des preuves ne s'appliquait en principe pas avant l'ouverture d'une instruction et que le droit d'être entendu des parties était assuré, le cas échéant, dans le cadre de la procédure de recours contre l'ordonnance de non-entrée en matière (arrêt attaqué, p. 6). Dès lors que le recourant n'expose nullement en quoi la cour cantonale aurait violé le droit, son grief, insuffisamment motivé, est irrecevable ( art. 42 al. 2 LTF ).</w:t>
      </w:r>
    </w:p>
    <w:p>
      <w:r>
        <w:rPr>
          <w:b/>
        </w:rPr>
        <w:t>E. 4</w:t>
      </w:r>
    </w:p>
    <w:p>
      <w:r>
        <w:t>Au vu de de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