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7B_768/2024 vom 30. Oktober 2024</w:t>
      </w:r>
    </w:p>
    <w:p>
      <w:r>
        <w:t>Bundesgericht, 2024-10-30, FR</w:t>
      </w:r>
    </w:p>
    <w:p>
      <w:r>
        <w:rPr>
          <w:b/>
        </w:rPr>
        <w:t xml:space="preserve">Quelle: </w:t>
      </w:r>
      <w:r>
        <w:t>https://mcp.opencaselaw.ch/entscheid/bger_7B_768_2024</w:t>
      </w:r>
    </w:p>
    <w:p>
      <w:r>
        <w:t>FR: TF 7B_768/2024 du 30 octobre 2024</w:t>
      </w:r>
    </w:p>
    <w:p>
      <w:r>
        <w:t>IT: TF 7B_768/2024 del 30 ottobre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Une décision - rendue par une autorité statuant en tant qu'instance cantonale unique (art. 80 al. 2in fine LTF, 59 al. 1 let. b et 380 CPP) - relative à la récusation d'un membre du Ministère public peut faire immédiatement l'objet d'un recours en matière pénale, malgré son caractère incident (cf. art. 78 et 92 al. 1 LTF ).</w:t>
      </w:r>
    </w:p>
    <w:p>
      <w:r>
        <w:rPr>
          <w:b/>
        </w:rPr>
        <w:t>E. 1.2</w:t>
      </w:r>
    </w:p>
    <w:p>
      <w:r>
        <w:t>Le recourant, qui est prévenu et dont la demande de récusation a été rejetée, a un intérêt juridique à l'annulation ou à la modification de l'arrêt attaqué (cf. art. 81 al. 1 let. a et b LTF ).</w:t>
      </w:r>
    </w:p>
    <w:p>
      <w:r>
        <w:rPr>
          <w:b/>
        </w:rPr>
        <w:t>E. 1.3</w:t>
      </w:r>
    </w:p>
    <w:p>
      <w:r>
        <w:t>Pour le surplus, les conditions de recevabilité étant réunies, il y a lieu d'entrer en matière.</w:t>
      </w:r>
    </w:p>
    <w:p>
      <w:r>
        <w:rPr>
          <w:b/>
        </w:rPr>
        <w:t>E. 2.1</w:t>
      </w:r>
    </w:p>
    <w:p>
      <w:r>
        <w:t>Le recourant fait grief à l'autorité précédente d'avoir rejeté sa demande de récusation visant le procureur intimé en charge de la cause instruite à son sujet. Il voit un motif de prévention du procureur intimé dans le fait que ce dernier aurait érigé sa confession juive en composante du risque de fuite au sens de l' art. 221 al. 1 let. a CPP . Selon lui, les propos tenus par le procureur en cause traduiraient l'importance qu'il prêterait à ce critère, respectivement donneraient l'apparence qu'il considère que tout prévenu juif présenterait un risque de fuite de par sa confession juive. Il soutient enfin que le traitement différencié réservé à son co-prévenu - soit sa mise en liberté - sans faire aucune référence à sa confession ni à sa double nationalité, alors que le contexte serait identique et que les infractions reprochées seraient les mêmes, renforcerait l'apparence de partialité du magistrat intimé.</w:t>
      </w:r>
    </w:p>
    <w:p>
      <w:r>
        <w:rPr>
          <w:b/>
        </w:rPr>
        <w:t>E. 2.2</w:t>
      </w:r>
    </w:p>
    <w:p>
      <w:r>
        <w:t>A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La disposition précitée a la portée d'une clause générale recouvrant tous les motifs de récusation non expressément prévus à l'art. 56 let. a à e CPP. L' art. 56 let . f CPP correspond à la garantie d'un tribunal indépendant et impartial instituée par les art. 30 Cst. et 6 CEDH ( ATF 148 IV 137 consid. 2.2; 143 IV 69 consid. 3.2). Cet article du Code de procédure pénale concrétise aussi les droits déduits de l' art. 29 al. 1 Cst. garantissant l'équité du procès et assure au justiciable cette protection lorsque d'autres autorités ou organes que des tribunaux sont concernés ( ATF 141 IV 178 consid. 3.2.2; arrêt 7B_189/2023 du 16 octobre 2023 consid. 2.2.1).</w:t>
      </w:r>
    </w:p>
    <w:p>
      <w:r>
        <w:t>Si les art. 56 let. b à e CPP s'appliquent de manière similaire à celle prévalant pour les membres des autorités judiciaires, une appréciation différenciée peut s'imposer s'agissant de l'application de la clause générale posée à l' art. 56 let . f CPP lorsqu'une autorité au sens de l' art. 12 CPP est en cause. En effet, la différence de fonction existant entre une autorité judiciaire ( art. 13 CPP ) et un membre d'une autorité de poursuite pénale ( art. 12 CPP ) ne peut pas être ignorée. Les exigences de réserve, d'impartialité et d'indépendance prévalant pour la première catégorie peuvent donc ne pas être les mêmes s'agissant de la seconde (arrêt 1B_95/2021 du 12 avril 2021 consid. 2.1). La jurisprudence a ainsi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138 IV 142 consid. 2.2.1). De manière générale, ses déclarations doivent ainsi être interprétées de manière objective, en tenant compte de leur contexte, de leurs modalités et du but apparemment recherché par leur auteur (arrêts 1B_398/2017 du 1</w:t>
      </w:r>
    </w:p>
    <w:p>
      <w:r>
        <w:t>er mai 2018 consid. 3.2; 1B_384/2017 du 10 janvier 2018 consid. 4.1).</w:t>
      </w:r>
    </w:p>
    <w:p>
      <w:r>
        <w:t>Les parties à une procédure ont cependant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148 IV 137 consid. 2.2; 143 IV 69 consid 3.2).</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 7B_189/2023 du 16 octobre 2023 consid. 2.2.1).</w:t>
      </w:r>
    </w:p>
    <w:p>
      <w:r>
        <w:rPr>
          <w:b/>
        </w:rPr>
        <w:t>E. 2.3</w:t>
      </w:r>
    </w:p>
    <w:p>
      <w:r>
        <w:t>En l'espèce, l'autorité précédente a considéré que par son raisonnement, le procureur intimé n'insinuait pas que tous les "Juifs" étaient, par essence, "fuyants", mais constatait que les personnes de cette confession pouvaient a priori bénéficier de la "Loi du retour", laquelle octroyait à tout (e) Juif ou Juive le droit d'immigrer en Israël; les implications inhérentes à une telle réflexion s'apparentaient ainsi à celles concernant n'importe quel ressortissant étranger, prévenu en Suisse, disposant de papiers qui lui permettraient de retourner à tout moment dans son pays d'origine. Selon la cour cantonale, même si l'argument avait pu paraître peu convaincant au recourant, en particulier dans la mesure où il niait toute attache avec l'État d'Israël, il n'en demeurait pas moins un critère pouvant, dans certaines circonstances, être pris en compte dans l'évaluation du risque de fuite. Elle a encore ajouté que le procureur intimé n'érigeait pas non plus ce constat en "axiome" puisqu'il avait considéré d'autres éléments - éludés par le recourant - sans faire primer l'un par rapport aux autres, pour étayer le risque de fuite retenu contre ce dernier, soit l'absence de domicile en Suisse et la possibilité d'un départ vers V.________; c'était ainsi la combinaison de tous ces éléments qui avait conduit le procureur intimé à soutenir un risque de fuite auprès du TMC et non exclusivement la confession du recourant. L'autorité précédente est ainsi parvenue à la conclusion qu'elle ne décelait aucun "antisémitisme" latent du procureur intimé, ni, plus généralement, une quelconque intention discriminatoire laissant supposer une inimitié à l'égard du recourant. Elle a par ailleurs relevé que le recourant plaidait en vain une inégalité de traitement insoutenable avec le sort du co-prévenu pour nourrir une vraisemblance d'inimitié. Elle a ainsi rejeté la demande de récusation.</w:t>
      </w:r>
    </w:p>
    <w:p>
      <w:r>
        <w:rPr>
          <w:b/>
        </w:rPr>
        <w:t>E. 2.4</w:t>
      </w:r>
    </w:p>
    <w:p>
      <w:r>
        <w:t>Ce raisonnement ne saurait être suivi. L' art. 221 al. 1 let. a CPP prévoit que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145 IV 503 consid. 2.2; arrêt 7B_618/2024 du 25 juin 2024 consid. 3.2.1). Ainsi, dans le cadre d'une décision ordonnant la détention provisoire, le critère des liens avec un pays étranger peut être pris en compte dans l'évaluation du risque de fuite.</w:t>
      </w:r>
    </w:p>
    <w:p>
      <w:r>
        <w:t>En l'occurrence, le procureur intimé a retenu que le recourant présentait un risque de fuite au motif notamment qu'il pourrait vivre de manière clandestine à l'étranger, à V.________, où vit son frère, ou dans les nombreux lieux où il aurait investi dans l'immobilier, ajoutant que "les personnes de religion israélite disposent [...] d'un droit au retour en Israël, un pays dans lequel l'entraide est difficile". Le procureur intimé a ainsi évoqué, dans son évaluation du risque de fuite du recourant, le "droit au retour" des "personnes de religion israélite", sans fournir d'autres précisions quant aux convictions du recourant, dont on sait juste qu'il est de confession juive. Le procureur intimé n'a pas non plus mentionné quels liens concrets, pouvant faire apparaître le risque de fuite comme probable, le recourant aurait avec l'État d'Israël (famille, séjour, bien immobilier, projet d'établissement, etc.). Même en admettant que la "Loi du retour" permette effectivement au recourant de se réfugier en Israël, on ne distingue d'ailleurs pas ce qui justifierait de retenir que ce dernier, de nationalité suisse de surcroît, présenterait un risque de fuite dans cet État, dont la seule attache semble être en lien avec sa confession.</w:t>
      </w:r>
    </w:p>
    <w:p>
      <w:r>
        <w:t>Dès lors, en motivant ainsi le risque de fuite du recourant dans le cadre de sa demande de mise en détention provisoie le concernant, et sachant que les autres éléments qui y sont évoqués étaient suffisants pour retenir un tel risque, le procureur intimé donne l'apparence qu'il traite le recourant différemment parce qu'il est de confession juive, respectivement considère que ce dernier présente un risque de fuite en Israël uniquement parce qu'il est de cette confession. Ces circonstances justifient à tout le moins objectivement l'apparence de prévention du procureur intimé à l'égard du recourant, cela indépendamment d'une prévention effective de celui-là.</w:t>
      </w:r>
    </w:p>
    <w:p>
      <w:r>
        <w:t>La cour cantonale ne pouvait dès lors pas, sauf à violer le droit fédéral, considérer qu'il n'existait pas en l'espèce des éléments suffisants pour retenir une apparence de prévention du procureur intimé.</w:t>
      </w:r>
    </w:p>
    <w:p>
      <w:r>
        <w:rPr>
          <w:b/>
        </w:rPr>
        <w:t>E. 3</w:t>
      </w:r>
    </w:p>
    <w:p>
      <w:r>
        <w:t>Par conséquent, le recours doit être admis. L'arrêt du 10 juin 2024 de la cour cantonale doit ainsi être annulé et la demande de récusation du procureur intimé admise pour la procédure pénale dirigée contre le recourant (P/2437/2024). La cause doit enfin être renvoyée à l'autorité précédente pour qu'elle détermine les actes de la procédure P/2437/2024 qui doivent être annulés, procède à la nomination d'un nouveau procureur et rende une nouvelle décision sur les frais et dépens de la procédure cantonale.</w:t>
      </w:r>
    </w:p>
    <w:p>
      <w:r>
        <w:t>Le recourant, qui obtient gain de cause avec l'assistance d'un avocat, a droit à des dépens à la charge du canton de Genève (cf. art. 68 al. 1 LTF ). Il n'y a pas lieu de percevoir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