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7B_762/2024 vom 19. September 2024</w:t>
      </w:r>
    </w:p>
    <w:p>
      <w:r>
        <w:t>Bundesgericht, 2024-09-19, DE</w:t>
      </w:r>
    </w:p>
    <w:p>
      <w:r>
        <w:rPr>
          <w:b/>
        </w:rPr>
        <w:t xml:space="preserve">Quelle: </w:t>
      </w:r>
      <w:r>
        <w:t>https://mcp.opencaselaw.ch/entscheid/bger_7B_762_2024</w:t>
      </w:r>
    </w:p>
    <w:p>
      <w:r>
        <w:t>FR: TF 7B_762/2024 du 19 septembre 2024</w:t>
      </w:r>
    </w:p>
    <w:p>
      <w:r>
        <w:t>IT: TF 7B_762/2024 del 19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7B_762/2024</w:t>
      </w:r>
    </w:p>
    <w:p>
      <w:r>
        <w:t>Urteil vom 19. September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Zürich-Sihl,</w:t>
      </w:r>
    </w:p>
    <w:p>
      <w:r>
        <w:t>Postfach, Stauffacherstrasse 55, 8004 Zürich,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die Verfügung des Obergerichts des Kantons Zürich, III. Strafkammer, vom 4. Juli 2024 (UE240208-O/Z1).</w:t>
      </w:r>
    </w:p>
    <w:p>
      <w:r>
        <w:t>Nach Einsicht</w:t>
      </w:r>
    </w:p>
    <w:p>
      <w:r>
        <w:t>in die Verfügung des Obergerichts des Kantons Zürich vom 4. Juli 2024 in der rubrizierten Angelegenheit,</w:t>
      </w:r>
    </w:p>
    <w:p>
      <w:r>
        <w:t>in die von A.________ dagegen erhobene Beschwerde vom 9. Juli 2024 (Postaufgabe),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das Gesuch um unentgeltliche Rechtspflege zufolge Aussichtslosigkeit der Begehren abzuweisen ist ( Art. 64 Abs. 1 und 3 BGG );</w:t>
      </w:r>
    </w:p>
    <w:p>
      <w:r>
        <w:t>dass die Gerichtskosten dem Beschwerdeführer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500.-- werden dem Beschwerdeführer auferlegt.</w:t>
      </w:r>
    </w:p>
    <w:p>
      <w:r>
        <w:t>4.</w:t>
      </w:r>
    </w:p>
    <w:p>
      <w:r>
        <w:t>Dieses Urteil wird den Parteien und dem Obergericht des Kantons Zürich, III. Strafkammer, schriftlich mitgeteilt.</w:t>
      </w:r>
    </w:p>
    <w:p>
      <w:r>
        <w:t>Lausanne, 19. September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