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7B_743/2023 vom 17. Mai 2024</w:t>
      </w:r>
    </w:p>
    <w:p>
      <w:r>
        <w:t>Bundesgericht, 2024-05-17, FR</w:t>
      </w:r>
    </w:p>
    <w:p>
      <w:r>
        <w:rPr>
          <w:b/>
        </w:rPr>
        <w:t xml:space="preserve">Quelle: </w:t>
      </w:r>
      <w:r>
        <w:t>https://mcp.opencaselaw.ch/entscheid/bger_7B_743_2023</w:t>
      </w:r>
    </w:p>
    <w:p>
      <w:r>
        <w:t>FR: TF 7B_743/2023 du 17 mai 2024</w:t>
      </w:r>
    </w:p>
    <w:p>
      <w:r>
        <w:t>IT: TF 7B_743/2023 del 17 maggio 2024</w:t>
      </w:r>
    </w:p>
    <w:p>
      <w:pPr>
        <w:pStyle w:val="Heading2"/>
      </w:pPr>
      <w:r>
        <w:t>Erwägungen</w:t>
      </w:r>
    </w:p>
    <w:p>
      <w:r>
        <w:rPr>
          <w:b/>
        </w:rPr>
        <w:t>E. 1</w:t>
      </w:r>
    </w:p>
    <w:p>
      <w:r>
        <w:t>Dirigé contre une décision finale rendue en dernière instance cantonale ( art. 80 al. 1 LTF ) dans une cause pénale, le recours est recevable comme recours en matière pénale au sens des art. 78 ss LTF . Le recourant, qui a pris part à la procédure devant l'instance précédente et a un intérêt juridique à l'annulation ou à la modification de la décision attaquée, a la qualité pour agir au sens de l' art. 81 al. 1 LTF . Le recours a pour le surplus été déposé en temps utile (cf. art. 100 al. 1 LTF ), si bien qu'il y a lieu d'entrer en matière.</w:t>
      </w:r>
    </w:p>
    <w:p>
      <w:r>
        <w:rPr>
          <w:b/>
        </w:rPr>
        <w:t>E. 2</w:t>
      </w:r>
    </w:p>
    <w:p>
      <w:r>
        <w:t>Le recourant reproche à la cour cantonale d'avoir violé son droit d'être entendu en ne motivant pas son refus d'entendre comme témoins D.B.________ et K.________.</w:t>
      </w:r>
    </w:p>
    <w:p>
      <w:r>
        <w:rPr>
          <w:b/>
        </w:rPr>
        <w:t>E. 2.1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145 IV 99 consid. 3.1; 143 IV 40 consid. 3.4.3; 143 III 65 consid. 5.3; 139 IV 179 consid. 2.2).</w:t>
      </w:r>
    </w:p>
    <w:p>
      <w:r>
        <w:rPr>
          <w:b/>
        </w:rPr>
        <w:t>E. 2.2</w:t>
      </w:r>
    </w:p>
    <w:p>
      <w:r>
        <w:t>En l'espèce, on peut donner acte au recourant que si, dans le procès-verbal de l'audience d'appel, la cour cantonale a indiqué qu'elle rejetait les réquisitions tendant aux auditions de D.B.________ et de K.________ et qu'elle exposerait les motifs de cette décision dans le jugement motivé à venir (cf. jugement attaqué p. 2), le jugement cantonal ne comprend aucun développement sur la question.</w:t>
      </w:r>
    </w:p>
    <w:p>
      <w:r>
        <w:t>Cependant, lors des débats d'appel, le recourant s'était contenté de réitérer la réquisition de preuve qu'il avait déjà présentée dans sa déclaration d'appel. Or le 9 janvier 2023, la direction de la procédure de la juridiction d'appel avait déjà rejeté celle-ci, indiquant que les conditions de I' art. 389 CPP n'étaient pas remplies et confirmant ainsi le rejet de la même requête par le Président du Tribunal de police le 8 janvier 2022 (cf. pièce 64 du dossier cantonal). Ainsi, bien que le jugement attaqué reste muet sur la question, le recourant disposait des informations nécessaires pour comprendre les motifs du rejet de sa requête et lui permettre de contester cette décision en connaissance de cause (cf. notamment arrêt 6B_868/2019 du 3 octobre 2019 consid. 1.2). La cour cantonale n'a dès lors pas violé le droit d'être entendu du recourant. Le grief doit être rejeté.</w:t>
      </w:r>
    </w:p>
    <w:p>
      <w:r>
        <w:rPr>
          <w:b/>
        </w:rPr>
        <w:t>E. 3</w:t>
      </w:r>
    </w:p>
    <w:p>
      <w:r>
        <w:t>Le recourant invoque l'arbitraire dans l'établissement des faits et l'appréciation des preuves et se plaint d'une violation de la présomption d'innocence et de son corollaire, le principe</w:t>
      </w:r>
    </w:p>
    <w:p>
      <w:r>
        <w:t>in dubio pro reo .</w:t>
      </w:r>
    </w:p>
    <w:p>
      <w:r>
        <w:rPr>
          <w:b/>
        </w:rPr>
        <w:t>E. 3.1.1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145 IV 154 consid. 1.1). Le Tribunal fédéral n'examine la violation des droits fondamentaux que si ce moyen est invoqué et motivé par le recourant ( art. 106 al. 2 LTF ), c'est-à-dire s'il a été expressément soulevé et exposé de manière claire et détaillée ( ATF 143 IV 500 consid. 1.1 et les références citées). Les critiques de nature appellatoire sont irrecevables ( ATF 147 IV 73 consid. 4.1.2; 146 IV 114 consid. 2.1 et les références citées).</w:t>
      </w:r>
    </w:p>
    <w:p>
      <w:r>
        <w:rPr>
          <w:b/>
        </w:rPr>
        <w:t>E. 3.1.2</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6B_1043/2023 du 10 avril 2024 consid. 1.1; 6B_893/2023 du 26 février 2024 consid. 6.1; 6B_770/2023 du 20 octobre 2023 consid. 3.1.2).</w:t>
      </w:r>
    </w:p>
    <w:p>
      <w:r>
        <w:rPr>
          <w:b/>
        </w:rPr>
        <w:t>E. 3.1.3</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145 IV 154 consid. 1.1 et les références citées).</w:t>
      </w:r>
    </w:p>
    <w:p>
      <w:r>
        <w:rPr>
          <w:b/>
        </w:rPr>
        <w:t>E. 3.1.4</w:t>
      </w:r>
    </w:p>
    <w:p>
      <w:r>
        <w:t>Les déclarations de la victime constituent un élément de preuve. Le juge doit, dans l'évaluation globale de l'ensemble des éléments probatoires rassemblés au dossier, les apprécier librement (arrêts 6B_964/2023 consid. 2.3.1 du 17 avril 2024; 7B_508/2023 consid. 2.2 du 28 mars 2024; 6B_893/2023 précité consid. 6.1), sous réserve des cas particuliers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7B_508/2023 précité consid. 2.2; 6B_893/2023 précité consid. 6.1; 6B_330/2021 du 15 septembre 2021 consid. 2.3).</w:t>
      </w:r>
    </w:p>
    <w:p>
      <w:r>
        <w:rPr>
          <w:b/>
        </w:rPr>
        <w:t>E. 3.2</w:t>
      </w:r>
    </w:p>
    <w:p>
      <w:r>
        <w:t>Pour arriver à la conviction que le recourant avait commis les actes d'ordre sexuel reprochés, la cour cantonale s'est essentiellement fondée sur le récit de l'intimée qu'elle a considéré comme crédible, celui-ci étant riche, empli de détails, ponctué d'affects adéquatement mesurés et parfaitement cohérent. L'intimée avait toujours expliqué de manière claire, détaillée et précise la même histoire, que ce soit spontanément ou en réponse à des questions. Elle n'avait pas cherché à accabler le recourant, le décrivant comme "drôle et super gentil". Elle n'avait pas tenté de se victimiser plus que de raison, reconnaissant par exemple qu'à certains moments, elle n'avait pas réagi. Elle avait également admis que lors du premier baiser sur le chemin du retour, elle n'avait pas protesté et avait même mis ses bras autour du recourant. La variation dans son récit quant à l'heure du départ de la fête n'était pas déterminant. Par ailleurs, il n'était pas inconcevable que les personnes présentes dans la maison ce soir-là n'aient rien entendu; les épisodes décrits n'apparaissaient pas générateurs d'un bruit intense susceptible de réveiller la maisonnée. Il n'était pas non plus incohérent que l'intimée soit retournée vers le recourant lui dire bonne nuit, les événements n'ayant pas immédiatement suscité la colère de l'intimée, comme celle-ci l'avait expliqué. Elle avait d'ailleurs indiqué, aux débats d'appel, avoir mis le souvenir des faits de côté dans sa tête et vouloir oublier, mécanisme habituel chez les victimes d'actes d'ordre sexuel.</w:t>
      </w:r>
    </w:p>
    <w:p>
      <w:r>
        <w:t>La juridiction précédente a également tenu compte de l'attestation du SUPEA du 19 janvier 2022, à laquelle elle a accordé une valeur probante très élevée, les professionnels de ce service étant régulièrement confrontés à des situations comme celles de l'intimée. Les diagnostics de stress post-traumatique, troubles du sommeil, troubles de la concentration, attaques de panique, évitement de situation rappelant l'événement traumatique, ressortant de ladite attestation, étaient compatibles avec les faits relatés par l'intimée; ils confirmaient la crédibilité du récit de celle-ci tout en jetant le discrédit sur les déclarations du recourant qui affirmait que l'intimée consommait du cannabis et mentait.</w:t>
      </w:r>
    </w:p>
    <w:p>
      <w:r>
        <w:rPr>
          <w:b/>
        </w:rPr>
        <w:t>E. 3.3</w:t>
      </w:r>
    </w:p>
    <w:p>
      <w:r>
        <w:t>Le recourant reproche à la cour cantonale d'avoir accordé une valeur probante accrue aux déclarations de l'intimée. Il ne discute toutefois pas les critères ayant conduit les juges cantonaux à retenir que le récit de celle-ci était crédible, se contentant de faire valoir que "selon le cours ordinaire des choses et l'expérience générale de la vie, une personne jeune qui a bu une quantité importante d'alcool ne pourrait pas raconter en détail le déroulement d'événements". Outre qu'il procède ainsi de manière largement appellatoire, il n'explique pas en quoi, en l'espèce, l'état de l'intimée ne lui aurait pas permis de se souvenir des événements en cause et de les relater de manière détaillée. Tout au plus tente-t-il de le suggérer en affirmant qu'elle aurait avoué avoir eu un black-out après la soirée. Ce faisant, il se fonde néanmoins sur un fait qui ne ressort pas du jugement attaqué, sans démontrer l'arbitraire de son omission. En tout état, il ressort du jugement attaqué que lors de son audition filmée, l'intimée a pu livrer un récit précis et détaillé des événements non seulement spontanément, mais également en réponse aux questions posées, de sorte que son alcoolisation n'avait de toute évidence pas entaché sa mémoire. En tant que le recourant fait encore valoir que s'il avait adopté le comportement décrit par l'intimée, la maisonnée se serait réveillée, il se borne à opposer sa propre appréciation à celle de la cour cantonale dans une démarche purement appellatoire, partant irrecevable. En définitive, le recourant ne démontre pas en quoi il était arbitraire de considérer les déclarations de l'intimée comme crédibles.</w:t>
      </w:r>
    </w:p>
    <w:p>
      <w:r>
        <w:t>Le recourant reproche en outre à la cour cantonale d'avoir accordé la même valeur probante à l'attestation du SUPEA qu'à une expertise qui aurait été ordonnée par la direction de la procédure. Il fait valoir que si une expertise avait été ordonnée, il aurait eu la possibilité de s'exprimer sur le choix des experts et sur les questions posées, ce qui n'a pas été le cas en l'espèce, de sorte que son droit d'être entendu aurait été violé. Le recourant perd toutefois de vue qu'en vertu du principe de la libre appréciation des preuves, le juge apprécie librement la valeur des éléments qui lui sont soumis (cf. art. 10 al. 2 CPP ). En l'occurrence, quand bien même l'attestation du SUPEA ne constitue pas une expertise judiciaire au sens des art. 184 ss CPP , la juridiction précédente a considéré qu'elle pouvait se voir accorder une valeur probante très élevée dans la mesure où les professionnels qui y travaillaient étaient régulièrement confrontés à des situations similaires à celles de la présente cause. Le recourant n'expose pas ni</w:t>
      </w:r>
    </w:p>
    <w:p>
      <w:r>
        <w:t>a fortiori ne démontre en quoi cette appréciation serait arbitraire; son grief de violation du droit d'être entendu tombe à faux.</w:t>
      </w:r>
    </w:p>
    <w:p>
      <w:r>
        <w:t>En définitive, pour peu qu'elle soit recevable, l'argumentation du recourant est inapte à démontrer l'arbitraire dans l'appréciation des preuves opérée par la cour cantonale, respectivement la violation par celle-ci du principe</w:t>
      </w:r>
    </w:p>
    <w:p>
      <w:r>
        <w:t>in dubio pro reo .</w:t>
      </w:r>
    </w:p>
    <w:p>
      <w:r>
        <w:rPr>
          <w:b/>
        </w:rPr>
        <w:t>E. 4</w:t>
      </w:r>
    </w:p>
    <w:p>
      <w:r>
        <w:t>Le recourant se plaint d'une violation de l' art. 187 ch. 1 CP . Il soutient ne pas avoir su que l'intimée était âgée de moins de 16 ans.</w:t>
      </w:r>
    </w:p>
    <w:p>
      <w:r>
        <w:rPr>
          <w:b/>
        </w:rPr>
        <w:t>E. 4.1.1</w:t>
      </w:r>
    </w:p>
    <w:p>
      <w:r>
        <w:t>Aux termes de l' art. 187 CP ,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 (ch. 1). La peine sera une peine privative de liberté de trois ans au plus ou une peine pécuniaire si l'auteur a agi en admettant par erreur que sa victime était âgée de 16 ans au moins alors qu'en usant des précautions voulues il aurait pu éviter l'erreur (ch. 4).</w:t>
      </w:r>
    </w:p>
    <w:p>
      <w:r>
        <w:rPr>
          <w:b/>
        </w:rPr>
        <w:t>E. 4.1.2</w:t>
      </w:r>
    </w:p>
    <w:p>
      <w:r>
        <w:t>Subjectivement, l'auteur doit agir intentionnellement, l'intention devant porter sur le caractère sexuel de l'acte, mais aussi sur le fait que la victime est âgée de moins de seize ans et sur la différence d'âge (arrêts 6B_887/2017 du 8 mars 2018 consid. 3.1; 6B_457/2010 du 8 septembre 2010 consid. 1.2.1). Le dol éventuel suffit. C'est dire que si l'auteur accepte l'éventualité que le jeune ait moins de 16 ans, il agit par dol éventuel et ne peut se prévaloir d'une erreur sur l'âge de la victime (arrêt 6B_849/2019 du 11 septembre 2019 consid. 3.2). En revanche, l' art. 187 ch. 4 CP vise l'hypothèse où l'auteur adopte intentionnellement le comportement objectivement délictueux, mais en croyant par erreur que l'enfant a atteint l'âge de 16 ans, alors que cette erreur était évitable. Si l'erreur était inévitable, l'auteur doit être acquitté (arrêt 6B_887/2017 précité consid. 3.1).</w:t>
      </w:r>
    </w:p>
    <w:p>
      <w:r>
        <w:rPr>
          <w:b/>
        </w:rPr>
        <w:t>E. 4.1.3</w:t>
      </w:r>
    </w:p>
    <w:p>
      <w:r>
        <w:t>Déterminer ce qu'une personne a su, voulu, envisagé ou accepté relève de l'établissement des faits.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142 IV 137 consid. 12; 141 IV 369 consid. 6.3; 135 IV 152 consid. 2.3.2).</w:t>
      </w:r>
    </w:p>
    <w:p>
      <w:r>
        <w:rPr>
          <w:b/>
        </w:rPr>
        <w:t>E. 4.2</w:t>
      </w:r>
    </w:p>
    <w:p>
      <w:r>
        <w:t>La cour cantonale a considéré que l'intention était réalisée. Pour ce faire, elle a constaté que l'intimée avait clairement relaté lors de son audition filmée que les deux protagonistes avaient parlé de leur âge respectif durant la soirée en cause et qu'elle avait indiqué au recourant qu'elle était âgée de 15 ans; ses déclarations ayant été considérées comme crédibles, il en allait de même de celles relatives à son âge. La juridiction précédente a considéré qu'en tout état de cause, il ne pouvait pas échapper au recourant que l'intimée apparaissait bien jeune, si bien qu'il ne pouvait pas se dispenser de toute vérification sur cette question, devoir qui ne comportait aucune difficulté et était exigible de sa part; le dol éventuel était par conséquent, de toute manière, réalisé.</w:t>
      </w:r>
    </w:p>
    <w:p>
      <w:r>
        <w:rPr>
          <w:b/>
        </w:rPr>
        <w:t>E. 4.3</w:t>
      </w:r>
    </w:p>
    <w:p>
      <w:r>
        <w:t>En tant que le recourant conteste le raisonnement de la cour cantonale en soutenant que le fait qu'il connaissait l'âge de l'intimée reposerait sur le seul récit d'une personne alcoolisée, il se contente de remettre en cause l'appréciation des preuves à laquelle a procédé la cour cantonale, dans une démarche purement appellatoire et partant irrecevable. En l'espèce, les juges cantonaux ayant retenu - sans arbitraire - que le récit de l'intimée était crédible (cf. consid. 3.3</w:t>
      </w:r>
    </w:p>
    <w:p>
      <w:r>
        <w:t>supra ), ils pouvaient se fonder sur celui-ci pour retenir que le recourant savait que l'intimée était âgée de 15 ans au moment des faits. Dans ces conditions, il n'y a pas lieu d'examiner plus avant la motivation alternative de la cour cantonale, respectivement les griefs du recourant y relatifs.</w:t>
      </w:r>
    </w:p>
    <w:p>
      <w:r>
        <w:t>Compte tenu de ce qui précède, la juridiction précédente pouvait, sans violer le droit fédéral, confirmer la condamnation du recourant pour actes d'ordre sexuel avec des enfants ( art. 187 ch. 1 CP ).</w:t>
      </w:r>
    </w:p>
    <w:p>
      <w:r>
        <w:rPr>
          <w:b/>
        </w:rPr>
        <w:t>E. 5</w:t>
      </w:r>
    </w:p>
    <w:p>
      <w:r>
        <w:t>Invoquant une violation de l' art. 47 CP , le recourant conteste la peine privative de liberté de 10 mois infligée, qu'il estime trop lourde.</w:t>
      </w:r>
    </w:p>
    <w:p>
      <w:r>
        <w:rPr>
          <w:b/>
        </w:rPr>
        <w:t>E. 5.1</w:t>
      </w:r>
    </w:p>
    <w:p>
      <w:r>
        <w:t>Conformément à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règles générales régissant la fixation de la peine ont été rappelées dans les arrêts publiés aux ATF 141 IV 61 et 136 IV 55, auxquels on peut se référer.</w:t>
      </w:r>
    </w:p>
    <w:p>
      <w:r>
        <w:t>Pour fixer la peine, le juge dispose d'un large pouvoir d'appréciation. Il ne viole le droit fédéral que s'il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w:t>
      </w:r>
    </w:p>
    <w:p>
      <w:r>
        <w:rPr>
          <w:b/>
        </w:rPr>
        <w:t>E. 5.2</w:t>
      </w:r>
    </w:p>
    <w:p>
      <w:r>
        <w:t>La cour cantonale a confirmé l'appréciation du tribunal de première instance selon laquelle la culpabilité du recourant était lourde. Celui-ci s'en était pris à deux biens juridiquement protégés différents, à savoir d'une part le développement sexuel d'une personne mineure et, d'autre part, son intégrité sexuelle. Il était revenu plusieurs fois à la charge alors que l'intimée avait manifesté son désaccord, incapable d'opposer une résistance supplémentaire. Il avait agi au domicile de l'intimée alors qu'il était l'ami proche du fils de la compagne du père de l'intimée, lui inspirant un sentiment de confiance. Il n'avait en outre jamais cessé de contester les faits, ce qui démontrait une absence totale de prise de conscience.</w:t>
      </w:r>
    </w:p>
    <w:p>
      <w:r>
        <w:rPr>
          <w:b/>
        </w:rPr>
        <w:t>E. 5.3</w:t>
      </w:r>
    </w:p>
    <w:p>
      <w:r>
        <w:t>Le recourant conteste cette appréciation. Son argumentation est néanmoins sans objet dans la mesure où elle repose sur la prémisse de la libération du chef d'actes d'ordre sexuel avec des enfants, qu'il n'obtient pas (cf. consid. 4.3</w:t>
      </w:r>
    </w:p>
    <w:p>
      <w:r>
        <w:t>supra ). Pour le reste, le recourant reproche à la cour cantonale de n'avoir pas tenu compte de l'effet de la peine sur son avenir, alors que la peine prononcée pourrait avoir pour conséquence de lui faire perdre des contrats avec des sponsors avec lesquels il serait en pleine négociation. Ce faisant, il introduit des faits non constatés dans le jugement entrepris sans démontrer l'arbitraire de leur omission; sa critique est irrecevable. En tant qu'il reproche par ailleurs à la cour cantonale d'avoir "violé sa présomption d'innocence" en retenant que ses dénégations dénotaient une absence totale de prise de conscience, son grief tombe à faux. En effet, selon une jurisprudence constante,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(cf. ATF 141 IV 61 consid. 6.1; 129 IV 6 consid. 6.1; arrêts 6B_456/2023 du 10 juillet 2023 consid. 2.1.1; 6B_1387/2021 du 29 septembre 2022 consid. 4.1.2; 6B_222/2020 du 10 juin 2020 consid. 4.2). En définitive, le recourant n'apporte aucun élément important propre à modifier la peine qui aurait été omis ou pris en considération à tort par la cour cantonale. Au regard des circonstances, il n'apparaît pas que cette dernière aurait abusé du large pouvoir d'appréciation dont elle disposait en fixant la quotité de la peine privative de liberté infligée au recourant. Le grief doit être rejeté, dans la mesure où il est recevable.</w:t>
      </w:r>
    </w:p>
    <w:p>
      <w:r>
        <w:rPr>
          <w:b/>
        </w:rPr>
        <w:t>E. 6</w:t>
      </w:r>
    </w:p>
    <w:p>
      <w:r>
        <w:t>Invoquant une violation de l' art. 49 CO , le recourant conteste l'indemnité pour tort moral de 6'000 francs qu'il a été condamné à verser à l'intimée.</w:t>
      </w:r>
    </w:p>
    <w:p>
      <w:r>
        <w:rPr>
          <w:b/>
        </w:rPr>
        <w:t>E. 6.1</w:t>
      </w:r>
    </w:p>
    <w:p>
      <w:r>
        <w:t>L' art. 49 al. 1 CO dispose que celui qui subit une atteinte illicite à sa personnalité a droit à une somme d'argent à titre de réparation morale, pour autant que la gravité de l'atteinte le justifie et que l'auteur ne lui ait pas donné satisfaction autrement.</w:t>
      </w:r>
    </w:p>
    <w:p>
      <w:r>
        <w:t>La fixation de l'indemnité pour tort moral est une question d'application du droit fédéral, que le Tribunal fédéral examine donc librement. Dans la mesure où celle-ci relève pour une part importante de l'appréciation des circonstances, il fait toutefois preuve de retenue. Il n'intervient que si l'autorité cantonale s'est fondée sur des critères étrangers à la disposition applicable, a omis de tenir compte d'éléments pertinents ou a fixé une indemnité inéquitable parce que manifestement trop élevée ou trop faible. Comme il s'agit d'une question d'équité, et non d'une question d'appréciation au sens strict, qui limiterait sa cognition à l'abus ou à l'excès du pouvoir d'appréciation, le Tribunal fédéral examine toutefois librement si la somme allouée tient suffisamment compte de la gravité de l'atteinte ou si elle est disproportionnée par rapport à l'intensité des souffrances morales causées à la victime ( ATF 138 III 337 consid. 6.3.1 et les références citées).</w:t>
      </w:r>
    </w:p>
    <w:p>
      <w:r>
        <w:rPr>
          <w:b/>
        </w:rPr>
        <w:t>E. 6.2</w:t>
      </w:r>
    </w:p>
    <w:p>
      <w:r>
        <w:t>A la suite de l'autorité de première instance, la cour cantonale a pris en considération le fait que l'intimée avait été profondément atteinte par les agissements du recourant, comme le démontraient les attestations au dossier. Elle avait en outre été durablement impactée par le comportement du recourant, présentant des périodes d'absentéisme à l'école à la suite des faits et se trouvant encore en incapacité de travail peu avant l'audience de jugement de première instance. La cour cantonale a par ailleurs relevé que la pénétration digitale était un geste intrusif et que l'ensemble des faits revêtait une certaine gravité. Elle a confirmé le montant alloué par les premiers juges.</w:t>
      </w:r>
    </w:p>
    <w:p>
      <w:r>
        <w:rPr>
          <w:b/>
        </w:rPr>
        <w:t>E. 6.3</w:t>
      </w:r>
    </w:p>
    <w:p>
      <w:r>
        <w:t>L'argumentation du recourant est sans objet dans la mesure où elle repose sur la prémisse de la libération du chef d'actes d'ordre sexuel avec des enfants, qu'il n'obtient pas (cf. consid. 4.3</w:t>
      </w:r>
    </w:p>
    <w:p>
      <w:r>
        <w:t>supra ). Pour le reste, le recourant reproche à la cour cantonale d'avoir omis de relever que l'intimée avait interrompu volontairement son suivi psychologique en septembre 2021, ce qui ressortirait de ses déclarations devant la Cour d'appel. Elle aurait également mis fin, de manière volontaire, à son suivi d'hypnothérapie, ce qui démontrerait que l'atteinte subie "ne serait pas si profonde". Par cette argumentation, le recourant ne remet nullement en cause l'appréciation de la juridiction précédente selon laquelle les attestations médicales, les périodes d'absentéisme à l'école et les périodes d'incapacité de travail démontraient que l'intimée avait été profondément et durablement atteinte par les agissements du recourant. En tant qu'il reproche à la cour cantonale de n'avoir pas tenu compte du fait qu'il s'agissait d'un événement unique ayant eu lieu dans un laps de temps "extrêmement limité" et que l'intimée n'avait à aucun moment indiqué qu'il aurait été violent ou menaçant, il tente en vain de minimiser la gravité des faits reprochés. Or compte tenu des circonstances évoquées par la cour cantonale, il n'apparaît pas inéquitable de fixer le montant de l'indemnité due à titre de réparation morale à 6'000 francs. En outre, la cour cantonale ne s'est pas fondée sur des considérations étrangères à la disposition applicable, en omettant de tenir compte d'éléments pertinents. Mal fondé, le grief doit être rejeté dans la mesure de sa recevabilité.</w:t>
      </w:r>
    </w:p>
    <w:p>
      <w:r>
        <w:rPr>
          <w:b/>
        </w:rPr>
        <w:t>E. 7</w:t>
      </w:r>
    </w:p>
    <w:p>
      <w:r>
        <w:t>Le recourant conclut à l'octroi d'une indemnité fondée sur l' art. 429 CPP en lien avec l'acquittement qu'il réclame. Comme il n'obtient pas celui-ci, sa conclusion est sans objet.</w:t>
      </w:r>
    </w:p>
    <w:p>
      <w:r>
        <w:rPr>
          <w:b/>
        </w:rPr>
        <w:t>E. 8</w:t>
      </w:r>
    </w:p>
    <w:p>
      <w:r>
        <w:t>Compte tenu de ce qui précède, le recours doit être rejeté dans la mesure où il est recevable. Le recourant, qui succombe, supportera les frais judiciaires ( art. 66 al. 1 LTF ).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