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740/2023 vom 11. Dezember 2023</w:t>
      </w:r>
    </w:p>
    <w:p>
      <w:r>
        <w:t>Bundesgericht, 2023-12-11, FR</w:t>
      </w:r>
    </w:p>
    <w:p>
      <w:r>
        <w:rPr>
          <w:b/>
        </w:rPr>
        <w:t xml:space="preserve">Quelle: </w:t>
      </w:r>
      <w:r>
        <w:t>https://mcp.opencaselaw.ch/entscheid/bger_7B_740_2023</w:t>
      </w:r>
    </w:p>
    <w:p>
      <w:r>
        <w:t>FR: TF 7B 740/2023 du 11 décembre 2023</w:t>
      </w:r>
    </w:p>
    <w:p>
      <w:r>
        <w:t>IT: TF 7B 740/2023 del 11 dicembre 2023</w:t>
      </w:r>
    </w:p>
    <w:p>
      <w:pPr>
        <w:pStyle w:val="Heading2"/>
      </w:pPr>
      <w:r>
        <w:t>Regeste</w:t>
      </w:r>
    </w:p>
    <w:p>
      <w:r>
        <w:t>Lésions corporelles simples, empêchement d'accomplir un acte officiel; présomption d'innocence, etc. | Infractions</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w:t>
      </w:r>
    </w:p>
    <w:p>
      <w:r>
        <w:t>Le recourant invoque l'arbitraire dans l'établissement des faits et l'appréciation des preuves et se plaint d'une violation de la présomption d'innocence et du principe in dubio pro reo.</w:t>
      </w:r>
    </w:p>
    <w:p>
      <w:r>
        <w:rPr>
          <w:b/>
        </w:rPr>
        <w:t>E. 2.1.1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Le Tribunal fédéral n'examine la violation des droits fondamentaux que si ce moyen est invoqué et motivé par le recourant ( art. 106 al. 2 LTF ), c'est-à-dire s'il a été expressément soulevé et exposé de manière claire et détaillée ( ATF 143 IV 500 consid. 1.1 et les références citées). Les critiques de nature appellatoire sont irrecevables ( ATF 147 IV 73 consid. 4.1.2; 146 IV 114 consid. 2.1 et les références citées).</w:t>
      </w:r>
    </w:p>
    <w:p>
      <w:r>
        <w:rPr>
          <w:b/>
        </w:rPr>
        <w:t>E. 2.1.2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6B_334/2023 du 16 août 2023 consid. 3.1; 6B_924/2022 du 13 juillet 2023 consid. 2.1; 6B_314/2023 du 10 juillet 2023 consid. 4.1; 6B_848/2022 du 21 juin 2023 consid. 2.1.2).</w:t>
      </w:r>
    </w:p>
    <w:p>
      <w:r>
        <w:rPr>
          <w:b/>
        </w:rPr>
        <w:t>E. 2.1.3</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145 IV 154 consid. 1.1 et les références citées).</w:t>
      </w:r>
    </w:p>
    <w:p>
      <w:r>
        <w:rPr>
          <w:b/>
        </w:rPr>
        <w:t>E. 2.1.4</w:t>
      </w:r>
    </w:p>
    <w:p>
      <w:r>
        <w:t>Les déclarations de la victime constituent un élément de preuve. Le juge doit, dans l'évaluation globale de l'ensemble des éléments probatoires rassemblés au dossier, les apprécier librement (arrêts 6B_265/2023 du 20 septembre 2023 consid. 2.1; 6B_924/2022 précité consid. 2.1; 6B_894/2021 du 28 mars 2022 consid. 2.3 non publié in ATF 148 IV 234 ),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6B_265/2023 précité consid. 2.1; 6B_924/2022 précité consid. 2.1).</w:t>
      </w:r>
    </w:p>
    <w:p>
      <w:r>
        <w:rPr>
          <w:b/>
        </w:rPr>
        <w:t>E. 2.2</w:t>
      </w:r>
    </w:p>
    <w:p>
      <w:r>
        <w:t>Le recourant admet avoir saisi le bras de son épouse afin de la dissuader d'appeler la police, le 10 janvier 2018, à leur domicile. Il reproche néanmoins à la cour cantonale d'avoir arbitrairement retenu que ce geste avait provoqué un hématome.</w:t>
      </w:r>
    </w:p>
    <w:p>
      <w:r>
        <w:rPr>
          <w:b/>
        </w:rPr>
        <w:t>E. 2.2.1</w:t>
      </w:r>
    </w:p>
    <w:p>
      <w:r>
        <w:t>Les juges cantonaux ont acquis la conviction que l'hématome constaté sur le bras de l'intimée provenait du geste perpétré par le recourant, en se fondant essentiellement sur les déclarations de celle-ci, qu'ils ont tenues pour crédibles. L'intimée avait été constante lorsqu'elle avait expliqué que, tout en lui parlant avec agressivité, le recourant lui avait tordu le bras pour s'emparer de son téléphone, ce qui lui avait provoqué l'hématome objectivé médicalement deux jours plus tard. Une partie des événements décrits était en outre confirmée par le rapport de police. D'un autre côté, les déclarations du recourant étaient fluctuantes. Tout au long de l'instruction préliminaire, il avait indiqué qu'il n'avait pas pris le bras de son épouse, que "rien ne s'était passé", qu'il avait trouvé sa femme en pleurs "sans autre explication", avant que la police soit appelée "sans qu'il n'en comprenne la raison". Puis, devant le tribunal de police, il avait finalement reconnu l'existence d'un contact physique et avoir tenté de prendre le téléphone des mains de son épouse, sans y parvenir. Ces dernières déclarations corroboraient le récit de l'intimée et permettaient d'éclaircir la situation.</w:t>
      </w:r>
    </w:p>
    <w:p>
      <w:r>
        <w:rPr>
          <w:b/>
        </w:rPr>
        <w:t>E. 2.2.2</w:t>
      </w:r>
    </w:p>
    <w:p>
      <w:r>
        <w:t>Le recourant conteste cette appréciation. Selon lui, rien ne prouverait qu'il a causé l'hématome sur le bras de son épouse. Toutefois, le recourant perd de vue que les déclarations de la victime constituent un élément de preuve (cf. consid. 2.1.4 supra ) et que la juridiction cantonale peut, comme en l'espèce, forger sa conviction quant aux faits sur la base d'un ensemble d'éléments ou d'indices convergents (cf. consid. 2.1.2 supra ). Or le recourant ne démontre pas que la cour cantonale aurait retenu de manière insoutenable que l'intimée était crédible lorsqu'elle avait expliqué comment l'hématome était survenu. Il ne démontre pas non plus qu'elle aurait versé dans l'arbitraire en retenant que les dénégations du recourant à ce propos étaient en revanche peu crédibles vu ses déclarations fluctuantes concernant l'enchaînement des événements. Son affirmation - largement appellatoire - selon laquelle les informations qu'il a données devant le tribunal de police constituaient en réalité "des précisions", ne lui est d'aucun secours. En effet, elle ne permet pas de démontrer que les juges cantonaux auraient fait preuve d'arbitraire en considérant que l'attitude du recourant - consistant à être peu loquace durant la procédure préliminaire pour finalement reconnaître certains faits devant le tribunal de police - mettait à mal sa crédibilité. Elle ne permet pas davantage de remettre en cause leur appréciation selon laquelle ces nouvelles informations corroboraient la version de l'intimée et leur permettaient d'acquérir une conviction. Mal fondé, le grief du recourant doit être rejeté, dans la faible mesure de sa recevabilité.</w:t>
      </w:r>
    </w:p>
    <w:p>
      <w:r>
        <w:rPr>
          <w:b/>
        </w:rPr>
        <w:t>E. 2.3</w:t>
      </w:r>
    </w:p>
    <w:p>
      <w:r>
        <w:t>Le recourant conteste avoir résisté aux policiers qui tentaient de procéder à une palpation de sécurité à son domicile, le 10 janvier 2018.</w:t>
      </w:r>
    </w:p>
    <w:p>
      <w:r>
        <w:rPr>
          <w:b/>
        </w:rPr>
        <w:t>E. 2.3.1</w:t>
      </w:r>
    </w:p>
    <w:p>
      <w:r>
        <w:t>La cour cantonale a considéré qu'il n'y avait pas de motifs de douter de la teneur du rapport de police selon lequel les gendarmes avaient dû recourir à la force pour assurer la sécurité de l'interpellation. Et ce, malgré le fait que l'agent C.________, auteur du rapport de police, ne se souvenait plus des faits, élément qui s'expliquait aisément par les quatre années écoulées et par le très grand nombre d'interventions auxquelles il avait participé depuis lors. Le fait que le recourant soit resté calme à l'arrivée de la police ne rendait pas moins crédible l'enchaînement des événements ultérieurs, lequel était d'une certaine manière corroboré par les déclarations du recourant qui avait initialement exposé à la police s'être opposé au contrôle car il était chez lui et s'était senti "comme violé" dans sa sphère privée, alors qu'il se trouvait devant sa femme et son fils. La thèse d'une action raciste délibérée soutenue par le recourant ne trouvait pas d'assise dans le rapport de police.</w:t>
      </w:r>
    </w:p>
    <w:p>
      <w:r>
        <w:rPr>
          <w:b/>
        </w:rPr>
        <w:t>E. 2.3.2</w:t>
      </w:r>
    </w:p>
    <w:p>
      <w:r>
        <w:t>Le recourant se borne à rediscuter la motivation cantonale en présentant sa propre version des faits et en livrant une appréciation personnelle de la situation. Une telle démarche, purement appellatoire, ne répond pas aux exigences de motivation déduites de l' art. 106 al. 2 LTF ; elle est irrecevable.</w:t>
      </w:r>
    </w:p>
    <w:p>
      <w:r>
        <w:rPr>
          <w:b/>
        </w:rPr>
        <w:t>E. 3</w:t>
      </w:r>
    </w:p>
    <w:p>
      <w:r>
        <w:t>Pour le surplus, en tant que le recourant conteste la réalisation des infractions découlant des art. 123 CP et 286 CP, outre que ses griefs ne répondent manifestement pas aux exigences de motivation découlant de l' art. 42 al. 2 LTF , ils sont irrecevables faute d'épuisement des instances cantonales (cf. art. 80 al. 1 LTF ). En effet, dans son appel, traité en procédure écrite, le recourant n'a pas critiqué la réalisation des infractions reprochées, de sorte que la cour cantonale n'a pas examiné cette question, sans que le recourant se plaigne d'un déni de justice à cet égard.</w:t>
      </w:r>
    </w:p>
    <w:p>
      <w:r>
        <w:rPr>
          <w:b/>
        </w:rPr>
        <w:t>E. 4.1</w:t>
      </w:r>
    </w:p>
    <w:p>
      <w:r>
        <w:t>Le recourant s'en prend enfin à la peine infligée. Il reproche en particulier à la cour cantonale de ne pas l'avoir exempté de toute peine s'agissant de l'infraction de lésions corporelles simples. Ce faisant, il semble invoquer l' art. 52 CP , faisant valoir qu'il s'agissait d'un "geste léger" issu d'une "négligence légère non punissable" ayant provoqué des "lésions minimes".</w:t>
      </w:r>
    </w:p>
    <w:p>
      <w:r>
        <w:rPr>
          <w:b/>
        </w:rPr>
        <w:t>E. 4.2</w:t>
      </w:r>
    </w:p>
    <w:p>
      <w:r>
        <w:t>Il ne ressort pas de l'arrêt attaqué qu'un tel grief aurait été soulevé devant l'autorité précédente, de sorte qu'il est irrecevable faute d'épuisement des instances cantonales (cf. art. 80 al. 1 LTF ). Il sied en tout état de cause de relever que l' art. 52 CP ne saurait trouver application dans la présente occurrence. La culpabilité du recourant et les conséquences de son acte ne peuvent pas être qualifiées de peu importantes, sous peine de vider l' art. 123 CP de son sens. En effet, cette condition doit être évaluée par comparaison avec des cas typiques de faits punissables revêtant la même qualification; il ne s'agit pas d'annuler, par une disposition générale, toutes les peines mineures prévues par la loi pénale (cf. arrêt 6B_187/2015 du 28 avril 2015 consid. 4).</w:t>
      </w:r>
    </w:p>
    <w:p>
      <w:r>
        <w:rPr>
          <w:b/>
        </w:rPr>
        <w:t>E. 5</w:t>
      </w:r>
    </w:p>
    <w:p>
      <w:r>
        <w:t>Vu ce qui précède, le recours doit être rejeté dans la mesure où il est recevable. Étant donné qu'il était dénué de chances de succès, la demande d'assistance judiciaire doit être rejetée ( art. 64 al. 1 LTF ). Le recourant supportera les frais de la cause, qui seront fixés en tenant compte de sa situation économique, laquelle n'apparaît pas favorable (art. 65 al. 2 et 66 al. 1 LTF). 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