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724/2023 vom 27. Dezember 2023</w:t>
      </w:r>
    </w:p>
    <w:p>
      <w:r>
        <w:t>Bundesgericht, 2023-12-27, FR</w:t>
      </w:r>
    </w:p>
    <w:p>
      <w:r>
        <w:rPr>
          <w:b/>
        </w:rPr>
        <w:t xml:space="preserve">Quelle: </w:t>
      </w:r>
      <w:r>
        <w:t>https://mcp.opencaselaw.ch/entscheid/bger_7B_724_2023</w:t>
      </w:r>
    </w:p>
    <w:p>
      <w:r>
        <w:t>FR: TF 7B 724/2023 du 27 décembre 2023</w:t>
      </w:r>
    </w:p>
    <w:p>
      <w:r>
        <w:t>IT: TF 7B 724/2023 del 27 dicembre 2023</w:t>
      </w:r>
    </w:p>
    <w:p>
      <w:pPr>
        <w:pStyle w:val="Heading2"/>
      </w:pPr>
      <w:r>
        <w:t>Regeste</w:t>
      </w:r>
    </w:p>
    <w:p>
      <w:r>
        <w:t>Libération conditionnelle de la mesure thérapeutique institutionnelle; irrecevabilité du recours en matière pénale (défaut de paiement de l'avance de frais) | Exécution des peines et des mesures</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 En l'espèce, le recourant a été invité, par ordonnance présidentielle du 10 novembre 2023, à verser une avance de frais de 800 fr. jusqu'au 27 novembre 2023. Ce dernier n'ayant pas versé l'avance requise, un délai supplémentaire (non prolongeable) jusqu'au 18 décembre 2023 lui a été imparti à cet effet, par ordonnance du 5 décembre 2023. Il a été informé qu'à défaut de paiement en temps utile, le recours serait déclaré irrecevable ( art. 62 al. 3 LTF ). Nonobstant la notification des deux ordonnances précitées (par acte judiciaire avec avis de réception), le recourant n'a pas effectué l'avance de frais dans le délai supplémentaire imparti. Par conséquent, à défaut de paiement de l'avance de frais, le recours est manifestement irrecevable et doit dès lors être écarté en application de la procédure simplifiée prévue à l' art. 108 al. 1 let. a LTF .</w:t>
      </w:r>
    </w:p>
    <w:p>
      <w:r>
        <w:rPr>
          <w:b/>
        </w:rPr>
        <w:t>E. 2</w:t>
      </w:r>
    </w:p>
    <w:p>
      <w:r>
        <w:t>Le présent arrêt sera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