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7B_68/2024 vom 27. Januar 2025</w:t>
      </w:r>
    </w:p>
    <w:p>
      <w:r>
        <w:t>Bundesgericht, 2025-01-27, DE</w:t>
      </w:r>
    </w:p>
    <w:p>
      <w:r>
        <w:rPr>
          <w:b/>
        </w:rPr>
        <w:t xml:space="preserve">Quelle: </w:t>
      </w:r>
      <w:r>
        <w:t>https://mcp.opencaselaw.ch/entscheid/bger_7B_68_2024</w:t>
      </w:r>
    </w:p>
    <w:p>
      <w:r>
        <w:t>FR: TF 7B_68/2024 du 27 janvier 2025</w:t>
      </w:r>
    </w:p>
    <w:p>
      <w:r>
        <w:t>IT: TF 7B_68/2024 del 27 gennaio 2025</w:t>
      </w:r>
    </w:p>
    <w:p>
      <w:pPr>
        <w:pStyle w:val="Heading2"/>
      </w:pPr>
      <w:r>
        <w:t>Erwägungen</w:t>
      </w:r>
    </w:p>
    <w:p>
      <w:r>
        <w:rPr>
          <w:b/>
        </w:rPr>
        <w:t>E. 1</w:t>
      </w:r>
    </w:p>
    <w:p>
      <w:r>
        <w:t>Angefochten ist ein kantonal letztinstanzlicher Entscheid, mit dem die Vorinstanz die Abweisung des Gesuchs des Beschwerdeführers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bewirken könnte. Das ist bei der Verweigerung der amtlichen Verteidigung der Fall ( BGE 140 IV 202 E. 2.2; 133 IV 335 E. 4; je mit Hinweisen; Urteil 7B_633/2023 vom 12. August 2024 E. 1.1). Der Beschwerdeführer, der im Strafverfahren beschuldigt wird und dessen Gesuch um amtliche Verteidigung abgelehnt wurde, ist zur Beschwerde befugt ( Art. 81 Abs. 1 BGG ). Da auch die übrigen Sachurteilsvoraussetzungen erfüllt sind, ist auf die Beschwerde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Der Beschwerdeführer wendet sich gegen die Verweigerung der Bestellung einer amtlichen Verteidigung.</w:t>
      </w:r>
    </w:p>
    <w:p>
      <w:r>
        <w:rPr>
          <w:b/>
        </w:rPr>
        <w:t>E. 3.1</w:t>
      </w:r>
    </w:p>
    <w:p>
      <w:r>
        <w:t>Die Vorinstanz erwägt, entgegen dem Beschwerdeführer liege (derzeit) kein Fall notwendiger Verteidigung im Sinne von Art. 130 lit. b StPO vor. Bereits im Zeitpunkt der polizeilichen Einvernahme des Beschwerdeführers vom 24. August 2024 habe der Notfallbericht des Spitals Wetzikon vorgelegen, welcher über die Verletzungsfolgen der tätlichen Auseinandersetzung beim Geschädigten Aufschluss gebe. Würde die Staatsanwaltschaft gestützt darauf von schwerer Körperverletzung im Sinne von Art. 122 StGB ausgehen bzw. wäre im für die Beurteilung relevanten Zeitpunkt der Aufbietung des Anwalts der ersten Stunde davon ausgegangen worden, wäre dem Beschwerdeführer eine notwendige Verteidigung beigegeben worden. Damit scheide (derzeit) auch eine obligatorische Landesverweisung im Sinne von Art. 66a StGB aus. Zur Wahrung der Interessen des Beschwerdeführers sei auch keine amtliche Verteidigung im Sinne von Art. 132 Abs. 1 lit. b StPO geboten. So seien keine besonderen Schwierigkeiten in tatsächlicher Hinsicht ersichtlich. Der dem Beschwerdeführer vorgeworfene Sachverhalt (eine Schlägerei mit mindestens drei Faustschlägen seitens des Beschwerdeführers) sei durchaus einfach gelagert und auch für einen juristischen Laien ohne Weiteres überschaubar und verständlich, sodass sich der Beschwerdeführer dagegen grundsätzlich selber ausreichend zur Wehr setzen könne. Ebenso wenig seien rechtliche Schwierigkeiten auszumachen. Soweit der Beschwerdeführer eine Notwehrsituation geltend mache, seien damit keine rechtlichen Schwierigkeiten verbunden, denen er allein nicht gewachsen wäre. Er sei in der Lage, die Situation, wie sie sich seiner Ansicht nach abgespielt habe, zu schildern und damit den allfälligen Rechtfertigungsgrund ins Verfahren einzubringen. Schliesslich seien auch keine persönlichen Schwierigkeiten erkennbar, aufgrund derer sich eine amtliche Verteidigung aufdrängen würde. Der Beschwerdeführer sei anlässlich seiner polizeilichen Einvernahme vom 24. August 2023 ohne Weiteres in der Lage, seinen Standpunkt darzulegen. Die sich aus der Fremdsprachigkeit des Beschwerdeführers ergebenden sprachlichen Hindernisse bzw. Verständigungsschwierigkeiten seien problemlos mittels Beizug einer Übersetzerin zu beseitigen.</w:t>
      </w:r>
    </w:p>
    <w:p>
      <w:r>
        <w:rPr>
          <w:b/>
        </w:rPr>
        <w:t>E. 3.2</w:t>
      </w:r>
    </w:p>
    <w:p>
      <w:r>
        <w:t>Die Verfahrensleitung ordnet eine amtliche Verteidigung an, wenn bei notwendiger Verteidigung im Sinne von Art. 130 StPO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 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mit Hinweisen; zuletzt Urteil 7B_935/2023 vom 28. August 2024 E. 2.1).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auch in der betroffenen Person liegende Gründe in Betracht, insbesondere deren Unfähigkeit, sich im Verfahren zurechtzufinden ( BGE 128 I 225 E. 2.5.2 mit weiteren Hinweisen).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 f. mit Hinweisen). Einer allfälligen Fremdsprachigkeit kann mit der Bestellung eines Dolmetschers hinreichend Rechnung getragen werden. Auch vermag der blosse Umstand, dass Laien nicht über dasselbe Fachwissen wie Rechtsanwälte verfügen, die amtliche Verteidigung grundsätzlich nicht zu rechtfertigen, hat der Gesetzgeber sie doch gerade nicht in allen Fällen der Strafverfolgung vorgesehen (zum Ganzen: Urteil 7B_935/2023 vom 28. August 2024 E. 2.1 und 2.3 mit Hinweisen).</w:t>
      </w:r>
    </w:p>
    <w:p>
      <w:r>
        <w:rPr>
          <w:b/>
        </w:rPr>
        <w:t>E. 3.3</w:t>
      </w:r>
    </w:p>
    <w:p>
      <w:r>
        <w:t>Der Beschwerdeführer kann nichts für seinen Standpunkt gewinnen, wenn er ausführt, die Vorinstanz halte lediglich fest, es liege "derzeit" noch kein Fall notwendiger Verteidigung vor, womit sie selbst in Aussicht stelle, dass dies sich noch ändern könnte. Inwiefern die Voraussetzungen notwendiger Verteidigung bei Einleitung des Vorverfahrens oder auch im Zeitpunkt des angefochtenen Entscheids erfüllt gewesen sein sollen, begründet er jedenfalls nicht näher. Wie die Vorinstanz nachvollziehbar darlegt, handelt es sich um einen wenig komplexen Tatvorwurf. Dass der Beschwerdeführer alleine nicht fähig gewesen wäre, der polizeilichen Befragung zu folgen beziehungsweise die an ihn gerichteten Fragen angemessen zu beantworten, ist gemäss dem angefochtenen Entscheid nicht ersichtlich. Dafür, dass es während der Einvernahme immer wieder zu Diskussionen und Rückfragen seitens des Beschwerdeführers gekommen sein solle, würden sich aus dem Einvernahmeprotokoll - wie der Beschwerdeführer selber einräume - keine Hinweise ergeben. Ebenso wenig habe er im Rahmen der Einvernahme Erinnerungslücken in Bezug auf den vorgeworfenen Sachverhalt geltend gemacht beziehungsweise wären solche aufgrund seiner Aussage auszumachen. Was der Beschwerdeführer hiergegen vorbringt, geht nicht über eine appellatorische Kritik am angefochtenen Beschluss hinaus. Inwiefern der Straffall in tatsächlicher oder rechtlicher Hinsicht insgesamt besondere Schwierigkeiten bieten sollte, ist auch nicht ersichtlich. Am Ganzen ändert schliesslich nichts, dass sich die fallführende Assistenz-Staatsanwältin gegenüber dem Staatsanwalt für amtliche Mandate der Oberstaatsanwaltschaft zu Gunsten der Bestellung einer amtlichen Verteidigung ausgesprochen hatte. Damit braucht auch nicht beurteilt zu werden, ob die in Art. 132 Abs. 3 StPO genannten Schwellenwerte erreicht sind. Die Vorinstanz verletzt nicht Bundesrecht, wenn sie die Gewährung der amtlichen Verteidigung des Beschwerdeführers derzeit als nicht geboten erachtet.</w:t>
      </w:r>
    </w:p>
    <w:p>
      <w:r>
        <w:rPr>
          <w:b/>
        </w:rPr>
        <w:t>E. 4</w:t>
      </w:r>
    </w:p>
    <w:p>
      <w:r>
        <w:t>Der Beschwerdeführer rügt schliesslich, die Vorinstanz hätte ihm für das (kantonale) Beschwerdeverfahren die amtliche Verteidigung gewähren müssen.</w:t>
      </w:r>
    </w:p>
    <w:p>
      <w:r>
        <w:rPr>
          <w:b/>
        </w:rPr>
        <w:t>E. 4.1</w:t>
      </w:r>
    </w:p>
    <w:p>
      <w:r>
        <w:t>Nach der Rechtsprechung des Bundesgerichts erstreckt sich die notwendige Verteidigung grundsätzlich nicht auf Beschwerdeverfahren. In solchen Verfahren fällt - jedenfalls wenn die beschuldigte Person Beschwerde führt - einzig die amtliche Verteidigung nach den allgemeinen Regeln der unentgeltlichen Rechtspflege in Betracht. So ist es zulässig, die Erteilung der amtlichen Verteidigung von der Nichtaussichtslosigkeit des Rechtsmittels abhängig zu machen. Die Gewährung einer amtlichen Verteidigung wegen Bedürftigkeit setzt sodann den Nachweis der Mittellosigkeit voraus (zum Ganzen: Urteil 7B_485/2023 vom 11. September 2023 E. 4.3 mit Hinweisen).</w:t>
      </w:r>
    </w:p>
    <w:p>
      <w:r>
        <w:rPr>
          <w:b/>
        </w:rPr>
        <w:t>E. 4.2</w:t>
      </w:r>
    </w:p>
    <w:p>
      <w:r>
        <w:t>Die Vorinstanz hält fest, der Standpunkt des Beschwerdeführers erweise sich offensichtlich als unbegründet, weshalb sich die Beschwerde von vornherein als aussichtslos erweise. Diese Beurteilung ist nicht zu beanstanden, weshalb die Vorinstanz das Gesuch des Beschwerdeführers um Gewährung der unentgeltlichen Rechtspflege zu Recht abgewiesen hat.</w:t>
      </w:r>
    </w:p>
    <w:p>
      <w:r>
        <w:rPr>
          <w:b/>
        </w:rPr>
        <w:t>E. 5</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