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684/2023 vom 8. Oktober 2024</w:t>
      </w:r>
    </w:p>
    <w:p>
      <w:r>
        <w:t>Bundesgericht, 2024-10-08, DE</w:t>
      </w:r>
    </w:p>
    <w:p>
      <w:r>
        <w:rPr>
          <w:b/>
        </w:rPr>
        <w:t xml:space="preserve">Quelle: </w:t>
      </w:r>
      <w:r>
        <w:t>https://mcp.opencaselaw.ch/entscheid/bger_7B_684_2023</w:t>
      </w:r>
    </w:p>
    <w:p>
      <w:r>
        <w:t>FR: TF 7B 684/2023 du 8 octobre 2024</w:t>
      </w:r>
    </w:p>
    <w:p>
      <w:r>
        <w:t>IT: TF 7B 684/2023 del 8 ottobre 2024</w:t>
      </w:r>
    </w:p>
    <w:p>
      <w:pPr>
        <w:pStyle w:val="Heading2"/>
      </w:pPr>
      <w:r>
        <w:t>Regeste</w:t>
      </w:r>
    </w:p>
    <w:p>
      <w:r>
        <w:t>Einstellung; Verfahrenskosten und Prozessentschädigungen | Strafprozess</w:t>
      </w:r>
    </w:p>
    <w:p>
      <w:pPr>
        <w:pStyle w:val="Heading2"/>
      </w:pPr>
      <w:r>
        <w:t>Erwägungen</w:t>
      </w:r>
    </w:p>
    <w:p>
      <w:r>
        <w:rPr>
          <w:b/>
        </w:rPr>
        <w:t>E. 1</w:t>
      </w:r>
    </w:p>
    <w:p>
      <w:r>
        <w:t>Angefochten ist ein Endentscheid ( Art. 90 BGG ) in Strafsachen einer letzten kantonalen Instanz, die als oberes Gericht auf Berufung hin ( Art. 80 BGG ) geurteilt hat. Die Beschwerdeführerin ist zur Beschwerde legitimiert (Art. 81 Abs. 1 lit. a und b Ziff. 3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macht geltend, die Vorinstanz hätte in Anwendung von Art. 403 StPO zum Schluss kommen müssen, dass auf die Berufung wegen Unzulässigkeit der Berufungserklärung der amtlichen Verteidigung vom 29. Dezember 2021 (Abs. 1 lit. a StPO) sowie wegen Todes des Berufungsführers und damit wegen Eintritts eines Prozesshindernisses am 27. Dezember 2021 (Abs. 1 lit. c StPO) nicht eingetreten werden könne. Dies habe zur Folge, dass das Urteil des Bezirksgerichts Meilen vom 27. April 2021 vollumfänglich in Rechtskraft erwachsen sei.</w:t>
      </w:r>
    </w:p>
    <w:p>
      <w:r>
        <w:rPr>
          <w:b/>
        </w:rPr>
        <w:t>E. 2.2</w:t>
      </w:r>
    </w:p>
    <w:p>
      <w:r>
        <w:t>Gemäss Art. 399 Abs. 2 StPO übermittelt das erstinstanzliche Gericht die Berufungsanmeldung nach Ausfertigung des begründeten Urteils zusammen mit den Akten dem Berufungsgericht. In diesem Moment wird die Sache bei diesem rechtshängig und die Verfahrensleitung geht vom erstinstanzlich urteilenden Gericht an das Berufungsgericht über (vgl. BGE 139 IV 277 E. 2.2; Jürg Bähler, in: Basler Kommentar, Schweizerische Strafprozessordnung, Jugendstrafprozessordnung, 3. Aufl., 2023, N. 5 zu Art. 399 StPO ; Jositsch/Schmid, Schweizerische Strafprozessordnung [StPO], Praxiskommentar, 4. Aufl., 2023, N. 6 zu Art. 399 StPO ; Marlène Kistler Vianin, in: Commentaire romand, Code de procédure pénale suisse, 2. Aufl., 2019, N. 9 zu Art. 399 StPO ). Der Tod der beschuldigten Person während des kantonalen Verfahrens führt zur Verfahrenseinstellung (Urteil 6B_975/2021 vom 7. September 2022 E. 1.1 mit Verweis auf Art. 319 Abs. 1 lit. d StPO und Art. 403 Abs. 1 lit. c StPO ). Kann ein Urteil definitiv nicht ergehen, stellt das Gericht das Verfahren gemäss Art. 329 Abs. 4 StPO ein, nachdem es den Parteien und weiteren durch die Einstellung beschwerten Dritten das rechtliche Gehör gewährt hat. Diese Norm findet auch im Berufungsverfahren Anwendung (vgl. Jositsch/Schmid, a.a.O., N. 15a zu Art. 329 StPO ). Ist die Sache - wie hier - im Moment des Todes des Berufungsführers bereits beim Berufungsgericht hängig, stellt mithin dieses das Verfahren ein.</w:t>
      </w:r>
    </w:p>
    <w:p>
      <w:r>
        <w:rPr>
          <w:b/>
        </w:rPr>
        <w:t>E. 2.3</w:t>
      </w:r>
    </w:p>
    <w:p>
      <w:r>
        <w:t>Auf das Vorliegen einer gehörigen Berufungserklärung, deren Gültigkeit von der Beschwerdeführerin aufgrund des Todes des Berufungsführers bestritten wird, kommt es nach dem Gesagten nicht an. Entscheidend für die Rechtsfolge der Einstellung ist einzig, ob das erstinstanzliche Urteil bereits in Rechtskraft erwachsen konnte. Stirbt die beschuldigte Person vor Ablauf der Rechtsmittelfrist oder nachdem sie die Berufung angemeldet hat, ist das erstinstanzliche Urteil im Zeitpunkt ihres Todes noch nicht in Rechtskraft erwachsen (VIKTOR LIEBER, in: Kommentar zur Schweizerischen Strafprozessordnung [StPO], Donatsch/Lieber/Summers/Wohlers [Hrsg.], 3. Aufl. 2020, N. 21 zu Art. 382 StPO mit Hinweisen). Der Tod der beschuldigten Person kann nicht wie ein Verzicht auf das Rechtsmittel oder ein Rückzug desselben gewertet werden. Der beschuldigten Person kann auch nicht vorgeworfen werden, sie habe die Rechtsmittelfrist unbenutzt ablaufen lassen oder sie habe die Berufungserklärung nicht (mehr gehörig) eingereicht. Ihr Tod während dieser Phase des Strafverfahrens verhindert vielmehr dauerhaft den Eintritt der Rechtskraft des erstinstanzlichen Urteils. Da der Tod die Fortführung des Strafverfahrens bzw. des allfälligen Rechtsmittelverfahrens verhindert, muss die Rechtsfolge die Einstellung des Verfahrens gemäss Art. 329 Abs. 4 StPO sein. Auch wenn die Berufungsinstanz aufgrund des Vorliegens eines Verfahrenshindernisses nicht auf die Berufung eintreten kann ( Art. 403 Abs. 1 lit. c StPO ), hat dies im Falle des Todes der beschuldigten Person nicht die Rechtskraft des erstinstanzlichen Urteils gemäss Art. 437 Abs. 1 lit. c StPO zur Folge, sondern einzig die Einstellung nach Art. 329 Abs. 4 StPO (so zutreffend Jürg Bähler, a.a.O., N. 13 zu Art. 382 StPO mit Verweis auf den Beschluss des Obergerichts des Kantons Bern BK 2020 444 vom 11. Januar 2021 E. 6.1; vgl. weiter auch Viktor Lieber, a.a.O., N. 20 f. zu Art. 382 StPO mit Hinweisen; Jositsch/Schmid, a.a.O., N. 15 f. zu Art. 329 StPO , N. 8 zu Art. 382 StPO , N. 2 und N. 5a zu Art. 399 SPO, N. 9 zu Art. 403 StPO ; Marlène Kistler Vianin, a.a.O., N. 11 zu Art. 403 StPO mit Hinweisen).</w:t>
      </w:r>
    </w:p>
    <w:p>
      <w:r>
        <w:rPr>
          <w:b/>
        </w:rPr>
        <w:t>E. 2.4</w:t>
      </w:r>
    </w:p>
    <w:p>
      <w:r>
        <w:t>Damit hat die Vorinstanz das bei ihr nach Art. 399 Abs. 2 StPO anhängig gewordene Strafverfahren zu Recht gestützt auf Art. 329 Abs. 4 StPO eingestellt. Die Beschwerde erweist sich als unbegründet. Auch der Umstand, dass die Vorinstanz in ihrem Entscheid nicht auf die Argumentation der Beschwerdeführerin eingeht, dass die Vertretungsbefugnis der amtlichen Verteidigung über den Tod der beschuldigten Person hinaus im Strafprozessrecht keine Grundlage habe, und die Folge davon, dass eine postmortale Einreichung der Berufungserklärung unzulässig sei, stellt keine Gehörsverletzung dar: Wie sich aus dem oben in E. 2.3 Ausgeführten ergibt, kam es für die vorinstanzliche Einstellung auf das Vorliegen einer gehörigen Berufungserklärung gar nicht an.</w:t>
      </w:r>
    </w:p>
    <w:p>
      <w:r>
        <w:rPr>
          <w:b/>
        </w:rPr>
        <w:t>E. 3</w:t>
      </w:r>
    </w:p>
    <w:p>
      <w:r>
        <w:t>Die Beschwerde ist abzuweisen. Bei diesem Ausgang des Verfahrens sind keine Gerichtskosten zu erheben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