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7B_67/2023 vom 5. November 2025</w:t>
      </w:r>
    </w:p>
    <w:p>
      <w:r>
        <w:t>Bundesgericht, 2025-11-05, FR</w:t>
      </w:r>
    </w:p>
    <w:p>
      <w:r>
        <w:rPr>
          <w:b/>
        </w:rPr>
        <w:t xml:space="preserve">Quelle: </w:t>
      </w:r>
      <w:r>
        <w:t>https://mcp.opencaselaw.ch/entscheid/bger_7B_67_2023</w:t>
      </w:r>
    </w:p>
    <w:p>
      <w:r>
        <w:t>FR: TF 7B_67/2023 du 5 novembre 2025</w:t>
      </w:r>
    </w:p>
    <w:p>
      <w:r>
        <w:t>IT: TF 7B_67/2023 del 5 novembre 2025</w:t>
      </w:r>
    </w:p>
    <w:p>
      <w:pPr>
        <w:pStyle w:val="Heading2"/>
      </w:pPr>
      <w:r>
        <w:t>Erwägungen</w:t>
      </w:r>
    </w:p>
    <w:p>
      <w:r>
        <w:rPr>
          <w:b/>
        </w:rPr>
        <w:t>E. 1</w:t>
      </w:r>
    </w:p>
    <w:p>
      <w:r>
        <w:t>Dirigé contre une décision finale ( art. 90 LTF ) rendue par une autorité cantonale de dernière instance ( art. 80 al. 1 LTF ) dans une cause pénale, le recours est recevable comme recours en matière pénale au sens des art. 78 ss LTF . Le recourant, qui a pris part à la procédure devant l'autorité précédente et a un intérêt juridique à l'annulation ou à la modification de la décision attaquée, a la qualité pour agir au sens de l' art. 81 al. 1 LTF . Le recours a pour le surplus été déposé en temps utile ( art. 100 al. 1 LTF ), si bien qu'il y a lieu d'entrer en matière.</w:t>
      </w:r>
    </w:p>
    <w:p>
      <w:r>
        <w:rPr>
          <w:b/>
        </w:rPr>
        <w:t>E. 2</w:t>
      </w:r>
    </w:p>
    <w:p>
      <w:r>
        <w:t>Dans un grief d'ordre formel, le recourant invoque une violation de son droit au contradictoire (art. 6 § 3 CEDH ; art. 147 CPP ). Il fait en particulier valoir qu'aucune confrontation avec I.________ et K.________ n'aurait eu lieu au cours de la procédure, alors que les déclarations du premier et les documents remis par le deuxième auraient été retenus comme des éléments à charge. En l'espèce, l'instance précédente ne s'est pas prononcée sur ce moyen et le recourant ne prétend pas l'avoir déjà soulevé au cours de la procédure d'appel, de sorte qu'il est forclos à s'en prévaloir pour la première fois devant le Tribunal fédéral ( ATF 135 I 91 consid. 2.1; arrêts 6B_614/2024 du 19 août 2025 consid. 1; 6B_1395/2021 du 9 décembre 2022, consid. 8.5).</w:t>
      </w:r>
    </w:p>
    <w:p>
      <w:r>
        <w:rPr>
          <w:b/>
        </w:rPr>
        <w:t>E. 3.1</w:t>
      </w:r>
    </w:p>
    <w:p>
      <w:r>
        <w:t>Le recourant reproche à la juridiction cantonale d'avoir établi les faits de manière manifestement inexacte et d'avoir apprécié les preuves de manière arbitraire en retenant qu'il avait donné de fausses indications à l'OCPM dans le but d'obtenir une autorisation de séjour. Il se plaint en outre d'une violation de la présomption d'innocence à cet égard.</w:t>
      </w:r>
    </w:p>
    <w:p>
      <w:r>
        <w:rPr>
          <w:b/>
        </w:rPr>
        <w:t>E. 3.2.1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409 consid. 2.2; 147 IV 73 consid. 4.1.2). Les critiques de nature appellatoire sont irrecevables ( ATF 150 I 50 consid. 3.3.1; 148 IV 409 consid. 2.2; 148 IV 356 consid. 2.1; 147 IV 73 consid. 4.1.2).</w:t>
      </w:r>
    </w:p>
    <w:p>
      <w:r>
        <w:rPr>
          <w:b/>
        </w:rPr>
        <w:t>E. 3.2.2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148 IV 409 consid. 2.2; 145 IV 154 consid. 1.1).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145 IV 154 consid. 1.1 et les arrêts cités).</w:t>
      </w:r>
    </w:p>
    <w:p>
      <w:r>
        <w:rPr>
          <w:b/>
        </w:rPr>
        <w:t>E. 3.2.3</w:t>
      </w:r>
    </w:p>
    <w:p>
      <w:r>
        <w:t>Lorsque la juridiction d'appel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7B_544/2023 du 18 juin 2025 consid. 2.2.3; 6B_817/2024 du 8 mai 2025 consid. 6.1.1; 6B_673/2024 du 2 mai 2025 consid. 1.2; 6B_59/2025 du 9 avril 2025 consid. 1.1).</w:t>
      </w:r>
    </w:p>
    <w:p>
      <w:r>
        <w:rPr>
          <w:b/>
        </w:rPr>
        <w:t>E. 3.3</w:t>
      </w:r>
    </w:p>
    <w:p>
      <w:r>
        <w:t>La cour cantonale s'est fondée sur un ensemble d'indices convergents pour retenir que le recourant avait tenté de tromper l'OCPM en lui fournissant de fausses informations. Ainsi, le contrat de travail remis par le recourant à l'Office, prétendument signé en janvier 2008, avait en réalité été créé en juin 2018, soit peu avant le dépôt de sa demande d'autorisation de séjour. Or dans le contexte de l'opération "C.________", de nombreux autres prévenus avaient reconnu avoir présenté des contrats fictifs de D.________ SARL, confectionnés par K.________ et retrouvés dans le matériel informatique de celui-ci; ces documents s'avéraient identiques à celui produit par le recourant. De plus, alors que le recourant affirmait avoir travaillé trois ans pour D.________ SARL, il n'avait pu citer qu'un seul nom, soit celui de J.________, comme contact dans l'entreprise. Les autres noms dont il se souvenait correspondaient en réalité à des collègues qu'il avait rencontrés plus tard, entre 2014 et 2016, lorsqu'il travaillait chez F.________ SA. Le recourant avait en outre indiqué avoir fait la connaissance de L.________ dans ce cadre, alors même que les documents produits aux autorités les situaient comme employés de D.________ SARL entre 2008 et 2011. L.________ avait au demeurant reconnu avoir présenté des documents falsifiés. De surcroît, l'adresse fournie par le recourant aux autorités était fausse. Il apparaissait au demeurant douteux que le recourant ait vécu, à l'époque du dépôt de sa demande d'autorisation de séjour, dans le même immeuble que I.________, qui avait précisément admis avoir autorisé plusieurs personnes à utiliser son adresse personnelle.</w:t>
      </w:r>
    </w:p>
    <w:p>
      <w:r>
        <w:t>Dans ces circonstances, il était établi que le recourant n'avait pas réellement travaillé à U.________ pour D.________ SARL entre 2008 et 2011 et qu'il avait tenté de tromper l'OCPM à cet égard afin d'obtenir une autorisation de séjour.</w:t>
      </w:r>
    </w:p>
    <w:p>
      <w:r>
        <w:rPr>
          <w:b/>
        </w:rPr>
        <w:t>E. 3.4</w:t>
      </w:r>
    </w:p>
    <w:p>
      <w:r>
        <w:t>Le recourant se limite à rediscuter les indices pris en considération par l'autorité précédente, auxquels il oppose sa propre appréciation sans démontrer en quoi celle de la juridiction cantonale serait arbitraire.</w:t>
      </w:r>
    </w:p>
    <w:p>
      <w:r>
        <w:t>Il en va ainsi lorsqu'il livre sa propre lecture du procès-verbal de l'audition de I.________ devant la police. Au demeurant, le fait de considérer comme un indice corroboratif supplémentaire la communication du recourant à l'OCPM de l'adresse du prénommé alors que celui-ci avait admis avoir permis à diverses personnes d'utiliser son adresse contre rémunération dans le cadre de l'opération "C.________", apparaît exempt d'arbitraire. Le recourant tire également ses propres déductions du rapport de renseignements du 7 juillet 2022 sans démontrer que l'appréciation des preuves à laquelle a procédé la juridiction précédente sur la base de ce document serait arbitraire. Contrairement à ce qu'il prétend, la cour cantonale n'a pas retenu que le contrat de travail antidaté du 7 janvier 2008 suffisait pour fonder sa culpabilité, mais a considéré qu'il s'agissait d'un indice convergent, sans que le recourant n'expose - ni</w:t>
      </w:r>
    </w:p>
    <w:p>
      <w:r>
        <w:t>a fortiori ne démontre - l'arbitraire de cette appréciation. Il procède par ailleurs de manière purement appellatoire, partant irrecevable, lorsqu'il soutient que dans la mesure où seules dix personnes sur vingt-deux avaient reconnu avoir obtenu des documents falsifiés au nom de D.________ SARL, la cour cantonale n'aurait pas pu retenir cet élément à sa charge. Enfin, on voit mal en quoi le fait que des fichiers retrouvés dans le dossier informatique de K.________ portant le nom "A.________" avaient été créés antérieurement à la demande d'autorisation de séjour de 2018, soit entre le 31 décembre 2011 et le 14 décembre 2014, rendrait arbitraire l'appréciation de la cour cantonale selon laquelle le recourant n'avait pas réellement travaillé à U.________ pour D.________ SARL entre 2008 et 2011.</w:t>
      </w:r>
    </w:p>
    <w:p>
      <w:r>
        <w:t>En définitive, le recourant échoue à démontrer que la cour cantonale aurait versé dans l'arbitraire ou violé la présomption d'innocence en retenant, sur la base d'un faisceau d'indices, qu'il n'avait pas réellement travaillé à U.________ pour D.________ SARL entre 2008 et 2011, et qu'il avait tenté de tromper l'OCPM à cet égard afin d'obtenir une autorisation de séjour.</w:t>
      </w:r>
    </w:p>
    <w:p>
      <w:r>
        <w:rPr>
          <w:b/>
        </w:rPr>
        <w:t>E. 4</w:t>
      </w:r>
    </w:p>
    <w:p>
      <w:r>
        <w:t>Le recourant conteste s'être tendu coupable de tentative de comportement frauduleux à l'égard des autorités ( art. 118 al. 1 LEI</w:t>
      </w:r>
    </w:p>
    <w:p>
      <w:r>
        <w:t>cum 22 CP).</w:t>
      </w:r>
    </w:p>
    <w:p>
      <w:r>
        <w:rPr>
          <w:b/>
        </w:rPr>
        <w:t>E. 4.1</w:t>
      </w:r>
    </w:p>
    <w:p>
      <w:r>
        <w:t>D'après l' art. 118 al. 1 LEI , est puni d'une peine privative de liberté de trois ans au plus ou d'une peine pécuniaire quiconque induit en erreur les autorités chargées de l'application de cette loi en leur donnant de fausses indications ou en dissimulant des faits essentiels et, de ce fait, obtient frauduleusement une autorisation pour lui ou pour un tiers ou évite le retrait d'une autorisation.</w:t>
      </w:r>
    </w:p>
    <w:p>
      <w:r>
        <w:t>Selon la jurisprudence, l'indication fausse ou la dissimulation doit, conformément au libellé clair de la loi, se rapporter à un fait essentiel. L'élément constitutif objectif de l'infraction n'est pas réalisé si la fausse indication ou l'absence d'indication concerne un fait qui est ou doit être sans importance pour la décision. La tromperie doit donc être telle que sans elle, la décision correspondante n'aurait - à juste titre - pas été prise ou pas sous cette forme. En revanche, si la fausse indication ou l'absence d'indication n'est pas susceptible d'influencer l'autorité dans sa prise de décision ou si elle ne doit pas se laisser influencer par cette information, la condition objective du caractère essentiel de l'indication (fausse ou manquante) fait défaut. Le fait que l'autorité considère</w:t>
      </w:r>
    </w:p>
    <w:p>
      <w:r>
        <w:t>de facto (à tort) cette information comme pertinente pour la décision ne joue aucun rôle. Ce qui est déterminant, c'est que l'auteur, par son comportement, trompe les autorités compétentes en matière d'autorisation car celles-ci n'auraient pas octroyé d'autorisation si elles avaient eu connaissance des circonstances réelles (arrêts 6B_1490/2021 du 8 septembre 2023 consid. 1.2.2; 6B_833/2018 du 11 février 2019 consid. 1.5.2; 6B_72/2015 du 27 mai 2015 consid. 2.2; cf. Message du 8 mars 2002 concernant la loi sur les étrangers, FF 2002 3469 p. 3588 s.).</w:t>
      </w:r>
    </w:p>
    <w:p>
      <w:r>
        <w:rPr>
          <w:b/>
        </w:rPr>
        <w:t>E. 4.2</w:t>
      </w:r>
    </w:p>
    <w:p>
      <w:r>
        <w:t>La cour cantonale a retenu que dans la mesure où le recourant avait tenté de tromper l'OCPM en lui donnant de fausses indications dans le but d'obtenir une autorisation de séjour, les conditions de l' art. 118 al. 1 LEI étaient réalisées. Toutefois, dès lors que l'Office n'avait finalement pas octroyé une telle autorisation, l'infraction était restée au stade de la tentative.</w:t>
      </w:r>
    </w:p>
    <w:p>
      <w:r>
        <w:rPr>
          <w:b/>
        </w:rPr>
        <w:t>E. 4.3</w:t>
      </w:r>
    </w:p>
    <w:p>
      <w:r>
        <w:t>En l'espèce, le recourant ne démontre pas, au moyen d'une argumentation répondant aux exigences de motivation ( art. 42 al. 2 LTF ), en quoi la cour cantonale aurait violé le droit fédéral en considérant que l'infraction de comportement frauduleux à l'égard des autorités, sous la forme de la tentative (cf. art. 118 al. 1 LEI cum 22 CP</w:t>
      </w:r>
    </w:p>
    <w:p>
      <w:r>
        <w:t>supra ), était réalisée. Compte tenu des faits retenus sans arbitraire (cf. consid. 3.4</w:t>
      </w:r>
    </w:p>
    <w:p>
      <w:r>
        <w:t>supra ), tel n'apparaît au demeurant pas être le cas.</w:t>
      </w:r>
    </w:p>
    <w:p>
      <w:r>
        <w:rPr>
          <w:b/>
        </w:rPr>
        <w:t>E. 5</w:t>
      </w:r>
    </w:p>
    <w:p>
      <w:r>
        <w:t>Le recourant conteste sa condamnation des chefs de séjour illégal et d'exercice d'une activité lucrative sans autorisation du 27 juin 2018 au 21 décembre 2020. Dans la mesure où son grief repose sur la prémisse de son acquittement de tentative de comportement frauduleux à l'égard des autorités, qu'il n'obtient pas, il est sans objet.</w:t>
      </w:r>
    </w:p>
    <w:p>
      <w:r>
        <w:rPr>
          <w:b/>
        </w:rPr>
        <w:t>E. 6</w:t>
      </w:r>
    </w:p>
    <w:p>
      <w:r>
        <w:t>Vu ce qui précède, le recours doit être rejeté. 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